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rsidR="00890327" w:rsidRPr="00C1217B" w:rsidRDefault="0011170F"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Advisory Committee</w:t>
      </w:r>
    </w:p>
    <w:p w:rsidR="00DD1504" w:rsidRPr="00C1217B" w:rsidRDefault="00DD1504" w:rsidP="00DD1504">
      <w:pPr>
        <w:jc w:val="center"/>
        <w:rPr>
          <w:rFonts w:asciiTheme="majorHAnsi" w:hAnsiTheme="majorHAnsi" w:cstheme="minorHAnsi"/>
          <w:b/>
          <w:caps/>
          <w:szCs w:val="22"/>
          <w:lang w:eastAsia="en-US" w:bidi="ar-SA"/>
        </w:rPr>
      </w:pPr>
    </w:p>
    <w:p w:rsidR="00890327" w:rsidRPr="00C1217B" w:rsidRDefault="00E16EB0"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November 8</w:t>
      </w:r>
      <w:r w:rsidR="00890327" w:rsidRPr="00C1217B">
        <w:rPr>
          <w:rFonts w:asciiTheme="majorHAnsi" w:eastAsia="Times New Roman" w:hAnsiTheme="majorHAnsi" w:cstheme="minorHAnsi"/>
          <w:b/>
          <w:bCs/>
          <w:caps/>
          <w:color w:val="365F91"/>
          <w:sz w:val="28"/>
          <w:szCs w:val="28"/>
          <w:lang w:eastAsia="en-US" w:bidi="ar-SA"/>
        </w:rPr>
        <w:t xml:space="preserve">, 2018 </w:t>
      </w:r>
      <w:r w:rsidR="0011170F">
        <w:rPr>
          <w:rFonts w:asciiTheme="majorHAnsi" w:eastAsia="Times New Roman" w:hAnsiTheme="majorHAnsi" w:cstheme="minorHAnsi"/>
          <w:b/>
          <w:bCs/>
          <w:caps/>
          <w:color w:val="365F91"/>
          <w:sz w:val="28"/>
          <w:szCs w:val="28"/>
          <w:lang w:eastAsia="en-US" w:bidi="ar-SA"/>
        </w:rPr>
        <w:t>Notes</w:t>
      </w:r>
    </w:p>
    <w:p w:rsidR="00DD1504" w:rsidRDefault="00DD1504" w:rsidP="00DD1504">
      <w:pPr>
        <w:pStyle w:val="Standard"/>
        <w:rPr>
          <w:rFonts w:asciiTheme="minorHAnsi" w:eastAsia="Times New Roman" w:hAnsiTheme="minorHAnsi" w:cstheme="minorHAnsi"/>
          <w:b/>
          <w:bCs/>
          <w:caps/>
          <w:color w:val="365F91"/>
          <w:sz w:val="28"/>
          <w:szCs w:val="28"/>
          <w:lang w:eastAsia="en-US" w:bidi="ar-SA"/>
        </w:rPr>
      </w:pPr>
    </w:p>
    <w:p w:rsidR="0011170F" w:rsidRPr="00E16EB0" w:rsidRDefault="00E16EB0" w:rsidP="0011170F">
      <w:pPr>
        <w:pStyle w:val="Heading4"/>
        <w:rPr>
          <w:rFonts w:asciiTheme="majorHAnsi" w:hAnsiTheme="majorHAnsi" w:cstheme="minorHAnsi"/>
          <w:i w:val="0"/>
          <w:sz w:val="28"/>
          <w:szCs w:val="28"/>
        </w:rPr>
      </w:pPr>
      <w:r w:rsidRPr="00E16EB0">
        <w:rPr>
          <w:rFonts w:asciiTheme="majorHAnsi" w:hAnsiTheme="majorHAnsi" w:cstheme="minorHAnsi"/>
          <w:i w:val="0"/>
          <w:sz w:val="28"/>
          <w:szCs w:val="28"/>
        </w:rPr>
        <w:t>Identify Measurable Goals</w:t>
      </w:r>
    </w:p>
    <w:p w:rsidR="0011170F" w:rsidRDefault="00E16EB0" w:rsidP="0011170F">
      <w:pPr>
        <w:pStyle w:val="Heading4"/>
        <w:rPr>
          <w:rFonts w:asciiTheme="majorHAnsi" w:hAnsiTheme="majorHAnsi" w:cstheme="minorHAnsi"/>
        </w:rPr>
      </w:pPr>
      <w:r>
        <w:rPr>
          <w:rFonts w:asciiTheme="majorHAnsi" w:hAnsiTheme="majorHAnsi" w:cstheme="minorHAnsi"/>
        </w:rPr>
        <w:t>Explore baseline conditions on the Barr Engineering map, create overall goal statements for the resource area, set measurable goal for each issue</w:t>
      </w:r>
      <w:r w:rsidR="00D32CA9">
        <w:rPr>
          <w:rFonts w:asciiTheme="majorHAnsi" w:hAnsiTheme="majorHAnsi" w:cstheme="minorHAnsi"/>
        </w:rPr>
        <w:t xml:space="preserve"> (Direction, Intent, and Amount).</w:t>
      </w:r>
    </w:p>
    <w:p w:rsidR="00E16EB0" w:rsidRPr="00E16EB0" w:rsidRDefault="00E16EB0" w:rsidP="00E16EB0">
      <w:pPr>
        <w:rPr>
          <w:lang w:eastAsia="en-US" w:bidi="ar-SA"/>
        </w:rPr>
      </w:pPr>
    </w:p>
    <w:p w:rsidR="001243DA" w:rsidRDefault="00E16EB0" w:rsidP="001243DA">
      <w:pPr>
        <w:rPr>
          <w:i/>
          <w:lang w:eastAsia="en-US" w:bidi="ar-SA"/>
        </w:rPr>
      </w:pPr>
      <w:r w:rsidRPr="00E16EB0">
        <w:rPr>
          <w:i/>
          <w:lang w:eastAsia="en-US" w:bidi="ar-SA"/>
        </w:rPr>
        <w:t>Groundwater</w:t>
      </w:r>
    </w:p>
    <w:p w:rsidR="00E16EB0" w:rsidRDefault="00E16EB0" w:rsidP="001243DA">
      <w:pPr>
        <w:rPr>
          <w:lang w:eastAsia="en-US" w:bidi="ar-SA"/>
        </w:rPr>
      </w:pPr>
      <w:r>
        <w:rPr>
          <w:lang w:eastAsia="en-US" w:bidi="ar-SA"/>
        </w:rPr>
        <w:t>There was an inquiry regarding the Atlas data for geologic sensitivity and if it was the 30m grid from part B in the geologic atlas. Washington County stated they had nitrogen data through their well testing program and that most counties should have similar data. There was discussion of supplying that data to the consultants for addition to the Barr Engineering map.</w:t>
      </w:r>
    </w:p>
    <w:p w:rsidR="00E16EB0" w:rsidRDefault="00E16EB0" w:rsidP="001243DA">
      <w:pPr>
        <w:rPr>
          <w:lang w:eastAsia="en-US" w:bidi="ar-SA"/>
        </w:rPr>
      </w:pPr>
      <w:r>
        <w:rPr>
          <w:lang w:eastAsia="en-US" w:bidi="ar-SA"/>
        </w:rPr>
        <w:t xml:space="preserve">CLFLWD questioned </w:t>
      </w:r>
      <w:r w:rsidR="00D32CA9">
        <w:rPr>
          <w:lang w:eastAsia="en-US" w:bidi="ar-SA"/>
        </w:rPr>
        <w:t xml:space="preserve">the groundwater quantity data </w:t>
      </w:r>
      <w:r>
        <w:rPr>
          <w:lang w:eastAsia="en-US" w:bidi="ar-SA"/>
        </w:rPr>
        <w:t xml:space="preserve">in the scale and temporal element of </w:t>
      </w:r>
      <w:r w:rsidR="00D32CA9">
        <w:rPr>
          <w:lang w:eastAsia="en-US" w:bidi="ar-SA"/>
        </w:rPr>
        <w:t xml:space="preserve">local well capacity and </w:t>
      </w:r>
      <w:r>
        <w:rPr>
          <w:lang w:eastAsia="en-US" w:bidi="ar-SA"/>
        </w:rPr>
        <w:t>consumption.</w:t>
      </w:r>
    </w:p>
    <w:p w:rsidR="00D32CA9" w:rsidRDefault="00D32CA9" w:rsidP="001243DA">
      <w:pPr>
        <w:rPr>
          <w:lang w:eastAsia="en-US" w:bidi="ar-SA"/>
        </w:rPr>
      </w:pPr>
      <w:r>
        <w:rPr>
          <w:lang w:eastAsia="en-US" w:bidi="ar-SA"/>
        </w:rPr>
        <w:t xml:space="preserve">Angie Hong suggested adding the groundwater watershed boundary to the map as the strategies to address groundwater issues extend beyond the surface watershed boundaries. </w:t>
      </w:r>
    </w:p>
    <w:p w:rsidR="00D32CA9" w:rsidRDefault="00D32CA9" w:rsidP="001243DA">
      <w:pPr>
        <w:rPr>
          <w:lang w:eastAsia="en-US" w:bidi="ar-SA"/>
        </w:rPr>
      </w:pPr>
      <w:r>
        <w:rPr>
          <w:lang w:eastAsia="en-US" w:bidi="ar-SA"/>
        </w:rPr>
        <w:t>Jay Riggs suggested this activity keep in mind the 103B approved County Groundwater Management Plan.</w:t>
      </w:r>
    </w:p>
    <w:p w:rsidR="00D32CA9" w:rsidRDefault="00D32CA9" w:rsidP="001243DA">
      <w:pPr>
        <w:rPr>
          <w:lang w:eastAsia="en-US" w:bidi="ar-SA"/>
        </w:rPr>
      </w:pPr>
      <w:r>
        <w:rPr>
          <w:lang w:eastAsia="en-US" w:bidi="ar-SA"/>
        </w:rPr>
        <w:t xml:space="preserve">During the creation of the goal statements, Laura emphasized the difference between strategies vs. measurable goals as they can tend to be confounded. This resulted in a suggestion to put everything down whether they </w:t>
      </w:r>
      <w:proofErr w:type="gramStart"/>
      <w:r>
        <w:rPr>
          <w:lang w:eastAsia="en-US" w:bidi="ar-SA"/>
        </w:rPr>
        <w:t>be</w:t>
      </w:r>
      <w:proofErr w:type="gramEnd"/>
      <w:r>
        <w:rPr>
          <w:lang w:eastAsia="en-US" w:bidi="ar-SA"/>
        </w:rPr>
        <w:t xml:space="preserve"> goals or strategies with the intention to tease them apart during the next process.</w:t>
      </w:r>
    </w:p>
    <w:p w:rsidR="00D32CA9" w:rsidRDefault="00D32CA9" w:rsidP="001243DA">
      <w:pPr>
        <w:rPr>
          <w:lang w:eastAsia="en-US" w:bidi="ar-SA"/>
        </w:rPr>
      </w:pPr>
    </w:p>
    <w:p w:rsidR="00E16EB0" w:rsidRDefault="00E16EB0" w:rsidP="001243DA">
      <w:pPr>
        <w:rPr>
          <w:i/>
          <w:lang w:eastAsia="en-US" w:bidi="ar-SA"/>
        </w:rPr>
      </w:pPr>
      <w:r>
        <w:rPr>
          <w:i/>
          <w:lang w:eastAsia="en-US" w:bidi="ar-SA"/>
        </w:rPr>
        <w:t>Lakes</w:t>
      </w:r>
    </w:p>
    <w:p w:rsidR="00D32CA9" w:rsidRPr="00D32CA9" w:rsidRDefault="00D32CA9" w:rsidP="001243DA">
      <w:pPr>
        <w:rPr>
          <w:lang w:eastAsia="en-US" w:bidi="ar-SA"/>
        </w:rPr>
      </w:pPr>
      <w:r>
        <w:rPr>
          <w:lang w:eastAsia="en-US" w:bidi="ar-SA"/>
        </w:rPr>
        <w:t xml:space="preserve">A question was raised that the definition of “high quality” lakes has not been defined but there is special interest in protection of these resources. There was also a question about how to set the goals in a way that is achievable in 10 years. Jen Kader stated the ambition of the goals will be checked during the process and that the goal was to keep in mind balancing the feasibility of the goals while still trying to strive for measurable change. Barb </w:t>
      </w:r>
      <w:proofErr w:type="spellStart"/>
      <w:r w:rsidR="00B1579E">
        <w:rPr>
          <w:lang w:eastAsia="en-US" w:bidi="ar-SA"/>
        </w:rPr>
        <w:t>Piechel</w:t>
      </w:r>
      <w:proofErr w:type="spellEnd"/>
      <w:r w:rsidR="00B1579E">
        <w:rPr>
          <w:lang w:eastAsia="en-US" w:bidi="ar-SA"/>
        </w:rPr>
        <w:t xml:space="preserve"> </w:t>
      </w:r>
      <w:r>
        <w:rPr>
          <w:lang w:eastAsia="en-US" w:bidi="ar-SA"/>
        </w:rPr>
        <w:t>pointed out during the B tier goals that it’s hard to make goals related to addressing climate change measurable. CLFLWD asked about adding the measurable goal of the impact of enhanced wakes in shallow areas of lakes.</w:t>
      </w:r>
      <w:r w:rsidR="00B1579E">
        <w:rPr>
          <w:lang w:eastAsia="en-US" w:bidi="ar-SA"/>
        </w:rPr>
        <w:t xml:space="preserve"> Jay Riggs suggested a goal of assessing the scope and impact of enhanced wakes and maximum wakes because shoreline ordinances and no-wake zones were not enough to address this issue.</w:t>
      </w:r>
    </w:p>
    <w:p w:rsidR="000166F3" w:rsidRDefault="00B2632F" w:rsidP="006C63D3">
      <w:pPr>
        <w:pStyle w:val="Heading4"/>
        <w:rPr>
          <w:rFonts w:asciiTheme="majorHAnsi" w:hAnsiTheme="majorHAnsi" w:cstheme="minorHAnsi"/>
        </w:rPr>
      </w:pPr>
      <w:r>
        <w:rPr>
          <w:rFonts w:asciiTheme="majorHAnsi" w:hAnsiTheme="majorHAnsi" w:cstheme="minorHAnsi"/>
        </w:rPr>
        <w:t xml:space="preserve">Schedule next </w:t>
      </w:r>
      <w:r w:rsidR="001243DA">
        <w:rPr>
          <w:rFonts w:asciiTheme="majorHAnsi" w:hAnsiTheme="majorHAnsi" w:cstheme="minorHAnsi"/>
        </w:rPr>
        <w:t>Advisory</w:t>
      </w:r>
      <w:r>
        <w:rPr>
          <w:rFonts w:asciiTheme="majorHAnsi" w:hAnsiTheme="majorHAnsi" w:cstheme="minorHAnsi"/>
        </w:rPr>
        <w:t xml:space="preserve"> Committee meeting</w:t>
      </w:r>
    </w:p>
    <w:p w:rsidR="00B1579E" w:rsidRDefault="00B1579E" w:rsidP="00B1579E">
      <w:pPr>
        <w:rPr>
          <w:lang w:eastAsia="en-US" w:bidi="ar-SA"/>
        </w:rPr>
      </w:pPr>
    </w:p>
    <w:p w:rsidR="00C7426E" w:rsidRDefault="00B1579E" w:rsidP="00B1579E">
      <w:pPr>
        <w:rPr>
          <w:lang w:eastAsia="en-US" w:bidi="ar-SA"/>
        </w:rPr>
      </w:pPr>
      <w:r>
        <w:rPr>
          <w:lang w:eastAsia="en-US" w:bidi="ar-SA"/>
        </w:rPr>
        <w:t>There are 5 remaining resource areas to work through. Angie Hong asked if any part of the process could be skipped to work through them in shorter times in the next meeting. Laura said the only part of the process they could skip was the review of baseline conditions and if everyone came prepared with their goal statements. In order to stay on the timeline of providing the measurable goals to the policy committee they all needed to be completed by January.</w:t>
      </w:r>
    </w:p>
    <w:p w:rsidR="00B1579E" w:rsidRDefault="00B1579E" w:rsidP="00B1579E">
      <w:pPr>
        <w:rPr>
          <w:lang w:eastAsia="en-US" w:bidi="ar-SA"/>
        </w:rPr>
      </w:pPr>
      <w:r>
        <w:rPr>
          <w:lang w:eastAsia="en-US" w:bidi="ar-SA"/>
        </w:rPr>
        <w:t xml:space="preserve">Angie Hone expressed a concern with the short, infrequent policy meetings and its impact on the grasp of the background information needed for the policy committee to make the needed decisions. Craig Mell and Barb </w:t>
      </w:r>
      <w:proofErr w:type="spellStart"/>
      <w:r>
        <w:rPr>
          <w:lang w:eastAsia="en-US" w:bidi="ar-SA"/>
        </w:rPr>
        <w:t>Piechel</w:t>
      </w:r>
      <w:proofErr w:type="spellEnd"/>
      <w:r>
        <w:rPr>
          <w:lang w:eastAsia="en-US" w:bidi="ar-SA"/>
        </w:rPr>
        <w:t xml:space="preserve"> both expressed doubts of a willingness to meet more frequently. Dan Fabian suggested meeting with an agricultural team. Angie Hong</w:t>
      </w:r>
      <w:r>
        <w:rPr>
          <w:lang w:eastAsia="en-US" w:bidi="ar-SA"/>
        </w:rPr>
        <w:t xml:space="preserve"> said she believed the most important</w:t>
      </w:r>
      <w:r>
        <w:rPr>
          <w:lang w:eastAsia="en-US" w:bidi="ar-SA"/>
        </w:rPr>
        <w:t xml:space="preserve"> time for that to happen was for the strategies. Laura will look for staff recommendations on that.</w:t>
      </w:r>
    </w:p>
    <w:p w:rsidR="00C7426E" w:rsidRPr="001243DA" w:rsidRDefault="006C63D3" w:rsidP="00B1579E">
      <w:pPr>
        <w:rPr>
          <w:lang w:eastAsia="en-US" w:bidi="ar-SA"/>
        </w:rPr>
      </w:pPr>
      <w:r w:rsidRPr="001243DA">
        <w:lastRenderedPageBreak/>
        <w:t xml:space="preserve">The next scheduled meeting is </w:t>
      </w:r>
      <w:r w:rsidR="00E16EB0">
        <w:t>December 13</w:t>
      </w:r>
      <w:r w:rsidR="00E16EB0" w:rsidRPr="00E16EB0">
        <w:rPr>
          <w:vertAlign w:val="superscript"/>
        </w:rPr>
        <w:t>th</w:t>
      </w:r>
      <w:r w:rsidR="00E16EB0">
        <w:t>,</w:t>
      </w:r>
      <w:r w:rsidRPr="001243DA">
        <w:t xml:space="preserve"> 2018 </w:t>
      </w:r>
      <w:r w:rsidR="00E16EB0">
        <w:t>from</w:t>
      </w:r>
      <w:r w:rsidRPr="001243DA">
        <w:t xml:space="preserve"> </w:t>
      </w:r>
      <w:r w:rsidR="001243DA" w:rsidRPr="001243DA">
        <w:t>9:00am</w:t>
      </w:r>
      <w:r w:rsidR="00E16EB0">
        <w:t>-3:00pm</w:t>
      </w:r>
      <w:r w:rsidR="00B2632F" w:rsidRPr="001243DA">
        <w:t xml:space="preserve"> at the </w:t>
      </w:r>
      <w:r w:rsidR="00E16EB0" w:rsidRPr="00E16EB0">
        <w:t>Washington County Headwaters Service Center</w:t>
      </w:r>
      <w:r w:rsidR="00E16EB0">
        <w:t xml:space="preserve"> to</w:t>
      </w:r>
      <w:r w:rsidR="001243DA" w:rsidRPr="001243DA">
        <w:t xml:space="preserve"> discuss measurable </w:t>
      </w:r>
      <w:r w:rsidR="00E16EB0">
        <w:t>goals for the final five resource areas.</w:t>
      </w:r>
      <w:bookmarkStart w:id="0" w:name="_GoBack"/>
      <w:bookmarkEnd w:id="0"/>
    </w:p>
    <w:sectPr w:rsidR="00C7426E" w:rsidRPr="001243D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5E" w:rsidRDefault="00C360BA">
      <w:r>
        <w:separator/>
      </w:r>
    </w:p>
  </w:endnote>
  <w:endnote w:type="continuationSeparator" w:id="0">
    <w:p w:rsidR="0099105E" w:rsidRDefault="00C3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5E" w:rsidRDefault="00C360BA">
      <w:r>
        <w:rPr>
          <w:color w:val="000000"/>
        </w:rPr>
        <w:separator/>
      </w:r>
    </w:p>
  </w:footnote>
  <w:footnote w:type="continuationSeparator" w:id="0">
    <w:p w:rsidR="0099105E" w:rsidRDefault="00C3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26E"/>
    <w:rsid w:val="000029D9"/>
    <w:rsid w:val="000059DE"/>
    <w:rsid w:val="000166F3"/>
    <w:rsid w:val="00063DBD"/>
    <w:rsid w:val="000B363E"/>
    <w:rsid w:val="0011170F"/>
    <w:rsid w:val="001243DA"/>
    <w:rsid w:val="001C296F"/>
    <w:rsid w:val="001D5855"/>
    <w:rsid w:val="002F263B"/>
    <w:rsid w:val="003168F0"/>
    <w:rsid w:val="00361E20"/>
    <w:rsid w:val="003771B9"/>
    <w:rsid w:val="003D5CC8"/>
    <w:rsid w:val="004F3F33"/>
    <w:rsid w:val="00556447"/>
    <w:rsid w:val="006C63D3"/>
    <w:rsid w:val="007633B1"/>
    <w:rsid w:val="0081317C"/>
    <w:rsid w:val="00890327"/>
    <w:rsid w:val="008B3F5D"/>
    <w:rsid w:val="00927B06"/>
    <w:rsid w:val="009320C0"/>
    <w:rsid w:val="009766F9"/>
    <w:rsid w:val="0099105E"/>
    <w:rsid w:val="009B4F96"/>
    <w:rsid w:val="009E6823"/>
    <w:rsid w:val="00A02D97"/>
    <w:rsid w:val="00AB0135"/>
    <w:rsid w:val="00AD0FE2"/>
    <w:rsid w:val="00B1579E"/>
    <w:rsid w:val="00B2632F"/>
    <w:rsid w:val="00B63028"/>
    <w:rsid w:val="00BA6800"/>
    <w:rsid w:val="00C1217B"/>
    <w:rsid w:val="00C2182D"/>
    <w:rsid w:val="00C22744"/>
    <w:rsid w:val="00C360BA"/>
    <w:rsid w:val="00C7426E"/>
    <w:rsid w:val="00CC7093"/>
    <w:rsid w:val="00D052FF"/>
    <w:rsid w:val="00D32CA9"/>
    <w:rsid w:val="00DD1504"/>
    <w:rsid w:val="00DF3C72"/>
    <w:rsid w:val="00E16EB0"/>
    <w:rsid w:val="00EC2B9E"/>
    <w:rsid w:val="00F6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Cameron Blake</cp:lastModifiedBy>
  <cp:revision>2</cp:revision>
  <dcterms:created xsi:type="dcterms:W3CDTF">2018-11-16T16:32:00Z</dcterms:created>
  <dcterms:modified xsi:type="dcterms:W3CDTF">2018-11-16T16:32:00Z</dcterms:modified>
</cp:coreProperties>
</file>