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0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1875"/>
        <w:gridCol w:w="2478"/>
        <w:gridCol w:w="4524"/>
      </w:tblGrid>
      <w:tr w:rsidR="00602E61">
        <w:trPr>
          <w:trHeight w:val="360"/>
        </w:trPr>
        <w:tc>
          <w:tcPr>
            <w:tcW w:w="105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E61" w:rsidRDefault="00F64925">
            <w:pPr>
              <w:pStyle w:val="MeetingInformation"/>
              <w:ind w:left="0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Lower St. Croix Comprehensive Watershed Management Plan (CWMP) </w:t>
            </w:r>
          </w:p>
          <w:p w:rsidR="00602E61" w:rsidRDefault="00F64925">
            <w:pPr>
              <w:pStyle w:val="MeetingInformation"/>
              <w:ind w:left="0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Implementation Policy Committee</w:t>
            </w:r>
          </w:p>
        </w:tc>
      </w:tr>
      <w:tr w:rsidR="00C62E1F" w:rsidTr="00C62E1F">
        <w:trPr>
          <w:trHeight w:val="980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E1F" w:rsidRDefault="00C62E1F">
            <w:pPr>
              <w:pStyle w:val="Heading3"/>
              <w:jc w:val="left"/>
            </w:pPr>
            <w:r>
              <w:rPr>
                <w:rFonts w:ascii="Tahoma" w:hAnsi="Tahoma" w:cs="Tahoma"/>
                <w:sz w:val="32"/>
                <w:szCs w:val="32"/>
              </w:rPr>
              <w:t>Policy Committee</w:t>
            </w:r>
          </w:p>
          <w:p w:rsidR="00C62E1F" w:rsidRDefault="00C62E1F" w:rsidP="00AC5C75">
            <w:pPr>
              <w:pStyle w:val="MeetingInformation"/>
              <w:ind w:left="0"/>
              <w:jc w:val="left"/>
            </w:pPr>
            <w:r>
              <w:rPr>
                <w:rFonts w:cs="Tahoma"/>
                <w:sz w:val="22"/>
              </w:rPr>
              <w:t>Meeting #3</w:t>
            </w:r>
          </w:p>
        </w:tc>
        <w:tc>
          <w:tcPr>
            <w:tcW w:w="7002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62E1F" w:rsidRDefault="00C62E1F" w:rsidP="00C62E1F">
            <w:pPr>
              <w:pStyle w:val="MeetingInformation"/>
              <w:ind w:left="0"/>
              <w:jc w:val="left"/>
            </w:pPr>
            <w:r>
              <w:rPr>
                <w:rFonts w:cs="Tahoma"/>
                <w:sz w:val="22"/>
              </w:rPr>
              <w:t xml:space="preserve">May 24, 2021 </w:t>
            </w:r>
          </w:p>
          <w:p w:rsidR="00C62E1F" w:rsidRDefault="00C62E1F" w:rsidP="00C62E1F">
            <w:pPr>
              <w:pStyle w:val="NoSpacing"/>
            </w:pPr>
            <w:r>
              <w:rPr>
                <w:rFonts w:cs="Tahoma"/>
              </w:rPr>
              <w:t>4:00-6:00 PM</w:t>
            </w:r>
          </w:p>
        </w:tc>
      </w:tr>
      <w:tr w:rsidR="00602E61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2E61" w:rsidRDefault="00602E61">
            <w:pPr>
              <w:pStyle w:val="FieldLabel"/>
            </w:pP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2E61" w:rsidRDefault="00F64925">
            <w:pPr>
              <w:pStyle w:val="FieldText"/>
            </w:pPr>
            <w:r>
              <w:rPr>
                <w:rFonts w:ascii="Tahoma" w:hAnsi="Tahoma" w:cs="Tahoma"/>
                <w:b/>
                <w:sz w:val="22"/>
              </w:rPr>
              <w:t xml:space="preserve">Facilitator: </w:t>
            </w:r>
            <w:r>
              <w:rPr>
                <w:rFonts w:ascii="Tahoma" w:hAnsi="Tahoma" w:cs="Tahoma"/>
                <w:sz w:val="22"/>
                <w:szCs w:val="22"/>
              </w:rPr>
              <w:t>Angie Hong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2E61" w:rsidRDefault="00F64925" w:rsidP="00AC5C75">
            <w:pPr>
              <w:pStyle w:val="FieldText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Note taker: </w:t>
            </w:r>
            <w:r w:rsidR="00C62E1F" w:rsidRPr="00C62E1F">
              <w:rPr>
                <w:rFonts w:ascii="Tahoma" w:hAnsi="Tahoma" w:cs="Tahoma"/>
                <w:sz w:val="22"/>
                <w:szCs w:val="22"/>
              </w:rPr>
              <w:t>Angie Hong</w:t>
            </w:r>
          </w:p>
        </w:tc>
      </w:tr>
      <w:tr w:rsidR="00602E61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2E61" w:rsidRDefault="00C62E1F" w:rsidP="00C62E1F">
            <w:pPr>
              <w:pStyle w:val="FieldLabel"/>
            </w:pPr>
            <w:r>
              <w:rPr>
                <w:rFonts w:cs="Tahoma"/>
                <w:sz w:val="22"/>
              </w:rPr>
              <w:t>Attending</w:t>
            </w:r>
            <w:r w:rsidR="00F64925">
              <w:rPr>
                <w:rFonts w:cs="Tahoma"/>
                <w:sz w:val="22"/>
              </w:rPr>
              <w:t>:</w:t>
            </w:r>
          </w:p>
        </w:tc>
        <w:tc>
          <w:tcPr>
            <w:tcW w:w="8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Anoka SWCD: Sharon LeMay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Chisago County: Chris DuBose, Lance Petersen, and Mike Mergens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Chisago SWCD: Jim Birkholz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Comfort Lake Forest Lake WD: Jackie Anderson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Isanti County: Susan Morris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Isanti SWCD: Jerry Schaubach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Middle St. Croix WMO: John Fellegy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Pine County: Steve Hallan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Pine SWCD: Doug Odegard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South Washington WD: Kevin ChapdeLaine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Sunrise River JP WMO: Janet Hegland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Washington County: Fran Miron</w:t>
            </w:r>
          </w:p>
          <w:p w:rsidR="00602E61" w:rsidRDefault="00F64925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Washington SWCD: Diane Blake</w:t>
            </w:r>
          </w:p>
          <w:p w:rsidR="00602E61" w:rsidRDefault="00602E61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02E61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2E61" w:rsidRDefault="00C62E1F">
            <w:pPr>
              <w:pStyle w:val="FieldLabel"/>
            </w:pPr>
            <w:r>
              <w:rPr>
                <w:rFonts w:cs="Tahoma"/>
                <w:sz w:val="22"/>
              </w:rPr>
              <w:t>Absent:</w:t>
            </w:r>
          </w:p>
        </w:tc>
        <w:tc>
          <w:tcPr>
            <w:tcW w:w="8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E1F" w:rsidRDefault="00C62E1F" w:rsidP="00C62E1F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Brown's Creek WD: Craig Leiser</w:t>
            </w:r>
          </w:p>
          <w:p w:rsidR="00602E61" w:rsidRDefault="00C62E1F" w:rsidP="00C62E1F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Carnelian Marine St Croix WD: Wade Johnson</w:t>
            </w:r>
          </w:p>
          <w:p w:rsidR="00C62E1F" w:rsidRPr="00A2373C" w:rsidRDefault="00C62E1F" w:rsidP="00C62E1F">
            <w:pPr>
              <w:pStyle w:val="Field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Valley Branch WD: Ed Marchan</w:t>
            </w:r>
          </w:p>
        </w:tc>
      </w:tr>
    </w:tbl>
    <w:p w:rsidR="00C62E1F" w:rsidRDefault="00C62E1F" w:rsidP="00C62E1F">
      <w:pPr>
        <w:ind w:left="360"/>
      </w:pPr>
    </w:p>
    <w:p w:rsidR="00C62E1F" w:rsidRPr="009D7C2A" w:rsidRDefault="00C62E1F" w:rsidP="009D7C2A">
      <w:pPr>
        <w:ind w:left="360"/>
        <w:rPr>
          <w:rFonts w:ascii="Tahoma" w:hAnsi="Tahoma" w:cs="Tahoma"/>
          <w:b/>
          <w:szCs w:val="24"/>
        </w:rPr>
      </w:pPr>
      <w:r w:rsidRPr="009D7C2A">
        <w:rPr>
          <w:rFonts w:ascii="Tahoma" w:hAnsi="Tahoma" w:cs="Tahoma"/>
          <w:b/>
          <w:szCs w:val="24"/>
        </w:rPr>
        <w:t>MINUTES</w:t>
      </w:r>
    </w:p>
    <w:p w:rsidR="00C62E1F" w:rsidRPr="009D7C2A" w:rsidRDefault="00C62E1F" w:rsidP="009D7C2A">
      <w:pPr>
        <w:ind w:left="360"/>
        <w:rPr>
          <w:rFonts w:ascii="Tahoma" w:hAnsi="Tahoma" w:cs="Tahoma"/>
          <w:szCs w:val="24"/>
        </w:rPr>
      </w:pPr>
    </w:p>
    <w:p w:rsidR="00C62E1F" w:rsidRPr="009D7C2A" w:rsidRDefault="00C62E1F" w:rsidP="00A93AB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 xml:space="preserve">Introductions; Approve agenda </w:t>
      </w:r>
    </w:p>
    <w:p w:rsidR="00C62E1F" w:rsidRPr="009D7C2A" w:rsidRDefault="00C62E1F" w:rsidP="00A93AB6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 xml:space="preserve">The meeting was called to order by Chair Fran Miron at 4:03pm. </w:t>
      </w:r>
    </w:p>
    <w:p w:rsidR="00C62E1F" w:rsidRDefault="00C62E1F" w:rsidP="00A93AB6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Motion to approve agenda by Jim Birkholz. Second by Susan Morris. Roll call vote. All members voted yes.</w:t>
      </w:r>
    </w:p>
    <w:p w:rsidR="00A93AB6" w:rsidRPr="009D7C2A" w:rsidRDefault="00A93AB6" w:rsidP="00A93AB6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:rsidR="00C62E1F" w:rsidRPr="009D7C2A" w:rsidRDefault="00C62E1F" w:rsidP="00A93AB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Approval of March 22 Meeting Minutes</w:t>
      </w:r>
    </w:p>
    <w:p w:rsidR="00C62E1F" w:rsidRDefault="00C62E1F" w:rsidP="00A93AB6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Motion to approve minutes by Jackie Anderson. Second by Mike Mergens. Roll call vote. All members voted yes.</w:t>
      </w:r>
    </w:p>
    <w:p w:rsidR="00A93AB6" w:rsidRPr="009D7C2A" w:rsidRDefault="00A93AB6" w:rsidP="00A93AB6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:rsidR="00C62E1F" w:rsidRPr="009D7C2A" w:rsidRDefault="00C62E1F" w:rsidP="00A93AB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Update on BWSR approved work plan for 2021-22</w:t>
      </w:r>
      <w:r w:rsidR="00A93AB6">
        <w:rPr>
          <w:rFonts w:ascii="Tahoma" w:hAnsi="Tahoma" w:cs="Tahoma"/>
          <w:sz w:val="24"/>
        </w:rPr>
        <w:t xml:space="preserve"> - Craig Mell</w:t>
      </w:r>
    </w:p>
    <w:p w:rsidR="00C62E1F" w:rsidRPr="009D7C2A" w:rsidRDefault="00C62E1F" w:rsidP="00A93AB6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The work plan was submitted to BWSR on March 22</w:t>
      </w:r>
    </w:p>
    <w:p w:rsidR="00C62E1F" w:rsidRPr="009D7C2A" w:rsidRDefault="00C62E1F" w:rsidP="00A93AB6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On March 31 we received a signed agreement from BWSR</w:t>
      </w:r>
    </w:p>
    <w:p w:rsidR="00C62E1F" w:rsidRPr="009D7C2A" w:rsidRDefault="00C62E1F" w:rsidP="00A93AB6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The steering committee attended a grant compliance meeting on March 30</w:t>
      </w:r>
    </w:p>
    <w:p w:rsidR="00C62E1F" w:rsidRDefault="00C62E1F" w:rsidP="00A93AB6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On April 13, Chisago SWCD approved contracts with CLFLWD and WCD for admin services and activities 1 and 3 in the work plan</w:t>
      </w:r>
    </w:p>
    <w:p w:rsidR="00A93AB6" w:rsidRPr="009D7C2A" w:rsidRDefault="00A93AB6" w:rsidP="00A93AB6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:rsidR="00C62E1F" w:rsidRPr="009D7C2A" w:rsidRDefault="00C62E1F" w:rsidP="00A93AB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Financial Update</w:t>
      </w:r>
      <w:r w:rsidR="00A93AB6">
        <w:rPr>
          <w:rFonts w:ascii="Tahoma" w:hAnsi="Tahoma" w:cs="Tahoma"/>
          <w:sz w:val="24"/>
        </w:rPr>
        <w:t xml:space="preserve"> - Craig Mell</w:t>
      </w:r>
    </w:p>
    <w:p w:rsidR="00C62E1F" w:rsidRPr="009D7C2A" w:rsidRDefault="00C62E1F" w:rsidP="00A93AB6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No additional update</w:t>
      </w:r>
      <w:r w:rsidR="009D7C2A" w:rsidRPr="009D7C2A">
        <w:rPr>
          <w:rFonts w:ascii="Tahoma" w:hAnsi="Tahoma" w:cs="Tahoma"/>
          <w:sz w:val="24"/>
        </w:rPr>
        <w:t>s</w:t>
      </w:r>
    </w:p>
    <w:p w:rsidR="00C62E1F" w:rsidRPr="00A93AB6" w:rsidRDefault="00C62E1F" w:rsidP="00A93AB6">
      <w:pPr>
        <w:pStyle w:val="ListParagraph"/>
        <w:numPr>
          <w:ilvl w:val="0"/>
          <w:numId w:val="16"/>
        </w:numPr>
        <w:suppressAutoHyphens w:val="0"/>
        <w:rPr>
          <w:rFonts w:ascii="Tahoma" w:hAnsi="Tahoma" w:cs="Tahoma"/>
          <w:sz w:val="24"/>
        </w:rPr>
      </w:pPr>
      <w:r w:rsidRPr="00A93AB6">
        <w:rPr>
          <w:rFonts w:ascii="Tahoma" w:hAnsi="Tahoma" w:cs="Tahoma"/>
        </w:rPr>
        <w:br w:type="page"/>
      </w:r>
      <w:r w:rsidRPr="00A93AB6">
        <w:rPr>
          <w:rFonts w:ascii="Tahoma" w:hAnsi="Tahoma" w:cs="Tahoma"/>
          <w:sz w:val="24"/>
        </w:rPr>
        <w:lastRenderedPageBreak/>
        <w:t>Subcommittee Updates</w:t>
      </w:r>
    </w:p>
    <w:p w:rsidR="00C62E1F" w:rsidRPr="009D7C2A" w:rsidRDefault="00C62E1F" w:rsidP="00A93AB6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Agronomy Outreach – Jay Riggs</w:t>
      </w:r>
    </w:p>
    <w:p w:rsidR="00C62E1F" w:rsidRPr="009D7C2A" w:rsidRDefault="00C62E1F" w:rsidP="00A93AB6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The subcommittee would like to h</w:t>
      </w:r>
      <w:r w:rsidR="009D7C2A" w:rsidRPr="009D7C2A">
        <w:rPr>
          <w:rFonts w:ascii="Tahoma" w:hAnsi="Tahoma" w:cs="Tahoma"/>
          <w:sz w:val="24"/>
        </w:rPr>
        <w:t>ave</w:t>
      </w:r>
      <w:r w:rsidRPr="009D7C2A">
        <w:rPr>
          <w:rFonts w:ascii="Tahoma" w:hAnsi="Tahoma" w:cs="Tahoma"/>
          <w:sz w:val="24"/>
        </w:rPr>
        <w:t xml:space="preserve"> one full-time person and is still considering whether it will be more cost-effective to hire a staff person or contract with University of MN Extension. Jay will be meeting with </w:t>
      </w:r>
      <w:r w:rsidR="009D7C2A" w:rsidRPr="009D7C2A">
        <w:rPr>
          <w:rFonts w:ascii="Tahoma" w:hAnsi="Tahoma" w:cs="Tahoma"/>
          <w:sz w:val="24"/>
        </w:rPr>
        <w:t>MN Extension</w:t>
      </w:r>
      <w:r w:rsidRPr="009D7C2A">
        <w:rPr>
          <w:rFonts w:ascii="Tahoma" w:hAnsi="Tahoma" w:cs="Tahoma"/>
          <w:sz w:val="24"/>
        </w:rPr>
        <w:t xml:space="preserve"> tomorrow to discuss. </w:t>
      </w:r>
    </w:p>
    <w:p w:rsidR="009D7C2A" w:rsidRDefault="009D7C2A" w:rsidP="00A93AB6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Matt Moore - Lance Petersen from Policy Committee has provided a lot of great insight for the subcommittee conversations</w:t>
      </w:r>
    </w:p>
    <w:p w:rsidR="00A93AB6" w:rsidRPr="009D7C2A" w:rsidRDefault="00A93AB6" w:rsidP="00A93AB6">
      <w:pPr>
        <w:pStyle w:val="ListParagraph"/>
        <w:spacing w:after="0"/>
        <w:ind w:left="2160"/>
        <w:rPr>
          <w:rFonts w:ascii="Tahoma" w:hAnsi="Tahoma" w:cs="Tahoma"/>
          <w:sz w:val="24"/>
        </w:rPr>
      </w:pPr>
    </w:p>
    <w:p w:rsidR="00C62E1F" w:rsidRPr="009D7C2A" w:rsidRDefault="00C62E1F" w:rsidP="00A93AB6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Urban and Agricultural Projects – Craig Mell and Mike Isensee</w:t>
      </w:r>
    </w:p>
    <w:p w:rsidR="009D7C2A" w:rsidRPr="009D7C2A" w:rsidRDefault="009D7C2A" w:rsidP="00A93AB6">
      <w:pPr>
        <w:widowControl/>
        <w:numPr>
          <w:ilvl w:val="1"/>
          <w:numId w:val="18"/>
        </w:numPr>
        <w:suppressAutoHyphens w:val="0"/>
        <w:autoSpaceDN/>
        <w:textAlignment w:val="auto"/>
        <w:rPr>
          <w:rFonts w:ascii="Tahoma" w:eastAsia="Times New Roman" w:hAnsi="Tahoma" w:cs="Tahoma"/>
          <w:szCs w:val="24"/>
        </w:rPr>
      </w:pPr>
      <w:r w:rsidRPr="009D7C2A">
        <w:rPr>
          <w:rFonts w:ascii="Tahoma" w:eastAsia="Times New Roman" w:hAnsi="Tahoma" w:cs="Tahoma"/>
          <w:szCs w:val="24"/>
        </w:rPr>
        <w:t>Combined subcommittee for activities 2, 4, 5, and 9</w:t>
      </w:r>
    </w:p>
    <w:p w:rsidR="009D7C2A" w:rsidRPr="009D7C2A" w:rsidRDefault="009D7C2A" w:rsidP="00A93AB6">
      <w:pPr>
        <w:widowControl/>
        <w:numPr>
          <w:ilvl w:val="1"/>
          <w:numId w:val="18"/>
        </w:numPr>
        <w:suppressAutoHyphens w:val="0"/>
        <w:autoSpaceDN/>
        <w:textAlignment w:val="auto"/>
        <w:rPr>
          <w:rFonts w:ascii="Tahoma" w:eastAsia="Times New Roman" w:hAnsi="Tahoma" w:cs="Tahoma"/>
          <w:szCs w:val="24"/>
        </w:rPr>
      </w:pPr>
      <w:r w:rsidRPr="009D7C2A">
        <w:rPr>
          <w:rFonts w:ascii="Tahoma" w:eastAsia="Times New Roman" w:hAnsi="Tahoma" w:cs="Tahoma"/>
          <w:szCs w:val="24"/>
        </w:rPr>
        <w:t xml:space="preserve">$360k is available for structural projects in the first round of funding - $160K for ag and $200k for urban. The subcommittee </w:t>
      </w:r>
      <w:r w:rsidR="006F54B3">
        <w:rPr>
          <w:rFonts w:ascii="Tahoma" w:eastAsia="Times New Roman" w:hAnsi="Tahoma" w:cs="Tahoma"/>
          <w:szCs w:val="24"/>
        </w:rPr>
        <w:t>is recommending</w:t>
      </w:r>
      <w:r w:rsidRPr="009D7C2A">
        <w:rPr>
          <w:rFonts w:ascii="Tahoma" w:eastAsia="Times New Roman" w:hAnsi="Tahoma" w:cs="Tahoma"/>
          <w:szCs w:val="24"/>
        </w:rPr>
        <w:t xml:space="preserve"> </w:t>
      </w:r>
      <w:r w:rsidR="006F54B3">
        <w:rPr>
          <w:rFonts w:ascii="Tahoma" w:eastAsia="Times New Roman" w:hAnsi="Tahoma" w:cs="Tahoma"/>
          <w:szCs w:val="24"/>
        </w:rPr>
        <w:t xml:space="preserve">that the steering committee </w:t>
      </w:r>
      <w:r w:rsidRPr="009D7C2A">
        <w:rPr>
          <w:rFonts w:ascii="Tahoma" w:eastAsia="Times New Roman" w:hAnsi="Tahoma" w:cs="Tahoma"/>
          <w:szCs w:val="24"/>
        </w:rPr>
        <w:t xml:space="preserve">allocate 50% of the available funding for projects this year. </w:t>
      </w:r>
    </w:p>
    <w:p w:rsidR="009D7C2A" w:rsidRPr="009D7C2A" w:rsidRDefault="009D7C2A" w:rsidP="00A93AB6">
      <w:pPr>
        <w:widowControl/>
        <w:numPr>
          <w:ilvl w:val="1"/>
          <w:numId w:val="18"/>
        </w:numPr>
        <w:suppressAutoHyphens w:val="0"/>
        <w:autoSpaceDN/>
        <w:textAlignment w:val="auto"/>
        <w:rPr>
          <w:rFonts w:ascii="Tahoma" w:eastAsia="Times New Roman" w:hAnsi="Tahoma" w:cs="Tahoma"/>
          <w:szCs w:val="24"/>
        </w:rPr>
      </w:pPr>
      <w:r w:rsidRPr="009D7C2A">
        <w:rPr>
          <w:rFonts w:ascii="Tahoma" w:eastAsia="Times New Roman" w:hAnsi="Tahoma" w:cs="Tahoma"/>
          <w:szCs w:val="24"/>
        </w:rPr>
        <w:t>The group sent out a request for shovel-ready projects that require funding from Lower St. Croix WBIF and got proposals from South Washington WD and Carnelian-Marine-St. Croix WD</w:t>
      </w:r>
    </w:p>
    <w:p w:rsidR="009D7C2A" w:rsidRPr="009D7C2A" w:rsidRDefault="006F54B3" w:rsidP="00A93AB6">
      <w:pPr>
        <w:widowControl/>
        <w:numPr>
          <w:ilvl w:val="2"/>
          <w:numId w:val="18"/>
        </w:numPr>
        <w:suppressAutoHyphens w:val="0"/>
        <w:autoSpaceDN/>
        <w:textAlignment w:val="auto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$150-175K</w:t>
      </w:r>
      <w:r w:rsidR="009D7C2A" w:rsidRPr="009D7C2A">
        <w:rPr>
          <w:rFonts w:ascii="Tahoma" w:eastAsia="Times New Roman" w:hAnsi="Tahoma" w:cs="Tahoma"/>
          <w:szCs w:val="24"/>
        </w:rPr>
        <w:t xml:space="preserve"> from LSC WBIF for a SWWD ravine project with direct drainage to St. Croix River in Afton (Total project cost = $243K)</w:t>
      </w:r>
    </w:p>
    <w:p w:rsidR="009D7C2A" w:rsidRPr="009D7C2A" w:rsidRDefault="009D7C2A" w:rsidP="00A93AB6">
      <w:pPr>
        <w:widowControl/>
        <w:numPr>
          <w:ilvl w:val="2"/>
          <w:numId w:val="18"/>
        </w:numPr>
        <w:suppressAutoHyphens w:val="0"/>
        <w:autoSpaceDN/>
        <w:textAlignment w:val="auto"/>
        <w:rPr>
          <w:rFonts w:ascii="Tahoma" w:eastAsia="Times New Roman" w:hAnsi="Tahoma" w:cs="Tahoma"/>
          <w:szCs w:val="24"/>
        </w:rPr>
      </w:pPr>
      <w:r w:rsidRPr="009D7C2A">
        <w:rPr>
          <w:rFonts w:ascii="Tahoma" w:eastAsia="Times New Roman" w:hAnsi="Tahoma" w:cs="Tahoma"/>
          <w:szCs w:val="24"/>
        </w:rPr>
        <w:t>$20K from LSC WBIF for a CMSCWD Goose Lake project in Scandia (Total project cost = $58k)</w:t>
      </w:r>
    </w:p>
    <w:p w:rsidR="009D7C2A" w:rsidRPr="009D7C2A" w:rsidRDefault="009D7C2A" w:rsidP="00A93AB6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The total load reduction goal for the full plan for 2021-23 is 500lb P. These two projects will get us halfway there</w:t>
      </w:r>
    </w:p>
    <w:p w:rsidR="009D7C2A" w:rsidRPr="009D7C2A" w:rsidRDefault="009D7C2A" w:rsidP="00A93AB6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There is lots of prioritization work happening during these first two years and it is hard to get projects ready to construct this early in the process</w:t>
      </w:r>
    </w:p>
    <w:p w:rsidR="009D7C2A" w:rsidRPr="009D7C2A" w:rsidRDefault="009D7C2A" w:rsidP="00A93AB6">
      <w:pPr>
        <w:pStyle w:val="ListParagraph"/>
        <w:numPr>
          <w:ilvl w:val="1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There is also $200k available for nonstructural projects</w:t>
      </w:r>
    </w:p>
    <w:p w:rsidR="009D7C2A" w:rsidRPr="009D7C2A" w:rsidRDefault="009D7C2A" w:rsidP="00A93AB6">
      <w:pPr>
        <w:pStyle w:val="ListParagraph"/>
        <w:numPr>
          <w:ilvl w:val="2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 xml:space="preserve">Will </w:t>
      </w:r>
      <w:r w:rsidR="006F54B3">
        <w:rPr>
          <w:rFonts w:ascii="Tahoma" w:hAnsi="Tahoma" w:cs="Tahoma"/>
          <w:sz w:val="24"/>
        </w:rPr>
        <w:t xml:space="preserve">likely </w:t>
      </w:r>
      <w:r w:rsidRPr="009D7C2A">
        <w:rPr>
          <w:rFonts w:ascii="Tahoma" w:hAnsi="Tahoma" w:cs="Tahoma"/>
          <w:sz w:val="24"/>
        </w:rPr>
        <w:t xml:space="preserve">create an RFP </w:t>
      </w:r>
      <w:r w:rsidR="006F54B3">
        <w:rPr>
          <w:rFonts w:ascii="Tahoma" w:hAnsi="Tahoma" w:cs="Tahoma"/>
          <w:sz w:val="24"/>
        </w:rPr>
        <w:t>to contract with someone to conduct</w:t>
      </w:r>
      <w:r w:rsidRPr="009D7C2A">
        <w:rPr>
          <w:rFonts w:ascii="Tahoma" w:hAnsi="Tahoma" w:cs="Tahoma"/>
          <w:sz w:val="24"/>
        </w:rPr>
        <w:t xml:space="preserve"> street sweeping analyses</w:t>
      </w:r>
      <w:r w:rsidR="006F54B3">
        <w:rPr>
          <w:rFonts w:ascii="Tahoma" w:hAnsi="Tahoma" w:cs="Tahoma"/>
          <w:sz w:val="24"/>
        </w:rPr>
        <w:t xml:space="preserve"> for communities that are willing</w:t>
      </w:r>
    </w:p>
    <w:p w:rsidR="00C62E1F" w:rsidRDefault="009D7C2A" w:rsidP="00A93AB6">
      <w:pPr>
        <w:pStyle w:val="ListParagraph"/>
        <w:numPr>
          <w:ilvl w:val="2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Ag non-structural BMPs will be a big priority but pursuing those is contingent on getting an agronomist on board</w:t>
      </w:r>
      <w:r w:rsidR="006F54B3">
        <w:rPr>
          <w:rFonts w:ascii="Tahoma" w:hAnsi="Tahoma" w:cs="Tahoma"/>
          <w:sz w:val="24"/>
        </w:rPr>
        <w:t xml:space="preserve">, finalizing policy for cost-share, and completing targeted analyses in rural portions of the watershed. </w:t>
      </w:r>
      <w:bookmarkStart w:id="0" w:name="_GoBack"/>
      <w:bookmarkEnd w:id="0"/>
    </w:p>
    <w:p w:rsidR="00A93AB6" w:rsidRPr="009D7C2A" w:rsidRDefault="00A93AB6" w:rsidP="00A93AB6">
      <w:pPr>
        <w:pStyle w:val="ListParagraph"/>
        <w:spacing w:after="0"/>
        <w:ind w:left="2880"/>
        <w:rPr>
          <w:rFonts w:ascii="Tahoma" w:hAnsi="Tahoma" w:cs="Tahoma"/>
          <w:sz w:val="24"/>
        </w:rPr>
      </w:pPr>
    </w:p>
    <w:p w:rsidR="00C62E1F" w:rsidRDefault="00C62E1F" w:rsidP="00A93AB6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Watershed Education – Angie Hong</w:t>
      </w:r>
    </w:p>
    <w:p w:rsidR="00A93AB6" w:rsidRPr="009D7C2A" w:rsidRDefault="00A93AB6" w:rsidP="00A93AB6">
      <w:pPr>
        <w:pStyle w:val="Default"/>
        <w:numPr>
          <w:ilvl w:val="1"/>
          <w:numId w:val="18"/>
        </w:numPr>
        <w:adjustRightInd w:val="0"/>
      </w:pPr>
      <w:r w:rsidRPr="009D7C2A">
        <w:t>Barbar</w:t>
      </w:r>
      <w:r>
        <w:t xml:space="preserve">a Heitkamp, the new educator, </w:t>
      </w:r>
      <w:r w:rsidRPr="009D7C2A">
        <w:t>introduce</w:t>
      </w:r>
      <w:r>
        <w:t>d</w:t>
      </w:r>
      <w:r w:rsidRPr="009D7C2A">
        <w:t xml:space="preserve"> herself to the group. She lives in Bayport and has worked at SAFL for the past 10 years. Trained hydrologist-geologist and has been doing communications since 2015. Excited to begin the new position. </w:t>
      </w:r>
    </w:p>
    <w:p w:rsidR="00A93AB6" w:rsidRPr="009D7C2A" w:rsidRDefault="00A3387E" w:rsidP="00C056AA">
      <w:pPr>
        <w:pStyle w:val="Default"/>
        <w:numPr>
          <w:ilvl w:val="1"/>
          <w:numId w:val="18"/>
        </w:numPr>
        <w:adjustRightInd w:val="0"/>
      </w:pPr>
      <w:r>
        <w:t xml:space="preserve">Jay Riggs: </w:t>
      </w:r>
      <w:r w:rsidR="00A93AB6">
        <w:t xml:space="preserve">There were 63 applicants and the group conducted </w:t>
      </w:r>
      <w:r w:rsidR="00A93AB6" w:rsidRPr="009D7C2A">
        <w:t>8 interviews</w:t>
      </w:r>
      <w:r w:rsidR="00A93AB6">
        <w:t xml:space="preserve">. </w:t>
      </w:r>
      <w:r w:rsidR="00A93AB6" w:rsidRPr="009D7C2A">
        <w:t>Jackie</w:t>
      </w:r>
      <w:r w:rsidR="00A93AB6">
        <w:t xml:space="preserve"> Anderson and</w:t>
      </w:r>
      <w:r w:rsidR="00A93AB6" w:rsidRPr="009D7C2A">
        <w:t xml:space="preserve"> Janet </w:t>
      </w:r>
      <w:r w:rsidR="00A93AB6">
        <w:t xml:space="preserve">Hegland were </w:t>
      </w:r>
      <w:r w:rsidR="00A93AB6" w:rsidRPr="009D7C2A">
        <w:t>on</w:t>
      </w:r>
      <w:r w:rsidR="00A93AB6">
        <w:t xml:space="preserve"> the hiring </w:t>
      </w:r>
      <w:r w:rsidR="00A93AB6" w:rsidRPr="009D7C2A">
        <w:t>committee</w:t>
      </w:r>
      <w:r w:rsidR="00A93AB6">
        <w:t xml:space="preserve"> along with staff</w:t>
      </w:r>
    </w:p>
    <w:p w:rsidR="00A93AB6" w:rsidRDefault="00A93AB6" w:rsidP="00A93AB6">
      <w:pPr>
        <w:pStyle w:val="Default"/>
        <w:numPr>
          <w:ilvl w:val="1"/>
          <w:numId w:val="18"/>
        </w:numPr>
        <w:adjustRightInd w:val="0"/>
      </w:pPr>
      <w:r w:rsidRPr="009D7C2A">
        <w:t xml:space="preserve">Jackie </w:t>
      </w:r>
      <w:r w:rsidR="00A3387E">
        <w:t xml:space="preserve">Anderson: We </w:t>
      </w:r>
      <w:r w:rsidRPr="009D7C2A">
        <w:t xml:space="preserve">had very qualified candidates and people were very complimentary of </w:t>
      </w:r>
      <w:r>
        <w:t>EMWREP, our existing education program.</w:t>
      </w:r>
    </w:p>
    <w:p w:rsidR="00A93AB6" w:rsidRPr="009D7C2A" w:rsidRDefault="00A93AB6" w:rsidP="00A93AB6">
      <w:pPr>
        <w:pStyle w:val="Default"/>
        <w:adjustRightInd w:val="0"/>
        <w:ind w:left="2160"/>
      </w:pPr>
    </w:p>
    <w:p w:rsidR="00C62E1F" w:rsidRDefault="00C62E1F" w:rsidP="00A93AB6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Wetland Restoration – Becky Wozney</w:t>
      </w:r>
    </w:p>
    <w:p w:rsidR="00A93AB6" w:rsidRDefault="00A93AB6" w:rsidP="00A93AB6">
      <w:pPr>
        <w:pStyle w:val="Default"/>
        <w:numPr>
          <w:ilvl w:val="1"/>
          <w:numId w:val="18"/>
        </w:numPr>
        <w:adjustRightInd w:val="0"/>
      </w:pPr>
      <w:r>
        <w:lastRenderedPageBreak/>
        <w:t>The s</w:t>
      </w:r>
      <w:r w:rsidRPr="009D7C2A">
        <w:t xml:space="preserve">ubcommittee will be meeting next week and </w:t>
      </w:r>
      <w:r>
        <w:t>discussing the</w:t>
      </w:r>
      <w:r w:rsidRPr="009D7C2A">
        <w:t xml:space="preserve"> prioritization</w:t>
      </w:r>
      <w:r>
        <w:t xml:space="preserve"> process</w:t>
      </w:r>
    </w:p>
    <w:p w:rsidR="00A93AB6" w:rsidRPr="009D7C2A" w:rsidRDefault="00A93AB6" w:rsidP="00A93AB6">
      <w:pPr>
        <w:pStyle w:val="Default"/>
        <w:adjustRightInd w:val="0"/>
        <w:ind w:left="2160"/>
      </w:pPr>
    </w:p>
    <w:p w:rsidR="00A93AB6" w:rsidRDefault="00A93AB6">
      <w:pPr>
        <w:suppressAutoHyphens w:val="0"/>
        <w:rPr>
          <w:rFonts w:ascii="Tahoma" w:hAnsi="Tahoma" w:cs="Tahoma"/>
          <w:szCs w:val="24"/>
          <w:lang w:eastAsia="zh-CN" w:bidi="hi-IN"/>
        </w:rPr>
      </w:pPr>
      <w:r>
        <w:rPr>
          <w:rFonts w:ascii="Tahoma" w:hAnsi="Tahoma" w:cs="Tahoma"/>
        </w:rPr>
        <w:br w:type="page"/>
      </w:r>
    </w:p>
    <w:p w:rsidR="00C62E1F" w:rsidRDefault="00C62E1F" w:rsidP="00A93AB6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lastRenderedPageBreak/>
        <w:t>Internal Analyses – Susanna Wilson-Witkowski</w:t>
      </w:r>
    </w:p>
    <w:p w:rsidR="00A93AB6" w:rsidRPr="009D7C2A" w:rsidRDefault="00A93AB6" w:rsidP="00A93AB6">
      <w:pPr>
        <w:pStyle w:val="Default"/>
        <w:numPr>
          <w:ilvl w:val="1"/>
          <w:numId w:val="18"/>
        </w:numPr>
        <w:adjustRightInd w:val="0"/>
      </w:pPr>
      <w:r>
        <w:t>The subcommittee m</w:t>
      </w:r>
      <w:r w:rsidRPr="009D7C2A">
        <w:t>et on April 26 and developed criteria for prioritizin</w:t>
      </w:r>
      <w:r>
        <w:t>g lakes for internal analyses. They are c</w:t>
      </w:r>
      <w:r w:rsidRPr="009D7C2A">
        <w:t xml:space="preserve">onsidering if lakes are part of </w:t>
      </w:r>
      <w:r>
        <w:t xml:space="preserve">a </w:t>
      </w:r>
      <w:r w:rsidRPr="009D7C2A">
        <w:t>WRAPS</w:t>
      </w:r>
      <w:r>
        <w:t xml:space="preserve"> study</w:t>
      </w:r>
      <w:r w:rsidRPr="009D7C2A">
        <w:t>, if they have large external loads coming in</w:t>
      </w:r>
      <w:r>
        <w:t>, and other factors</w:t>
      </w:r>
    </w:p>
    <w:p w:rsidR="00A93AB6" w:rsidRDefault="00A93AB6" w:rsidP="00A93AB6">
      <w:pPr>
        <w:pStyle w:val="Default"/>
        <w:numPr>
          <w:ilvl w:val="1"/>
          <w:numId w:val="18"/>
        </w:numPr>
        <w:adjustRightInd w:val="0"/>
      </w:pPr>
      <w:r w:rsidRPr="009D7C2A">
        <w:t xml:space="preserve">Will develop a 1-2 pg form for </w:t>
      </w:r>
      <w:r>
        <w:t>the next subcommittee meeting</w:t>
      </w:r>
      <w:r w:rsidRPr="009D7C2A">
        <w:t xml:space="preserve"> on June 3 and will </w:t>
      </w:r>
      <w:r>
        <w:t xml:space="preserve">prepare a </w:t>
      </w:r>
      <w:r w:rsidRPr="009D7C2A">
        <w:t xml:space="preserve">request for quotes </w:t>
      </w:r>
      <w:r>
        <w:t>to be sent out</w:t>
      </w:r>
      <w:r w:rsidRPr="009D7C2A">
        <w:t xml:space="preserve"> this fall</w:t>
      </w:r>
    </w:p>
    <w:p w:rsidR="00A93AB6" w:rsidRPr="009D7C2A" w:rsidRDefault="00A93AB6" w:rsidP="00A93AB6">
      <w:pPr>
        <w:pStyle w:val="Default"/>
        <w:adjustRightInd w:val="0"/>
        <w:ind w:left="2160"/>
      </w:pPr>
    </w:p>
    <w:p w:rsidR="00C62E1F" w:rsidRDefault="00C62E1F" w:rsidP="00A93AB6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Targeting Analyses – Jay Riggs</w:t>
      </w:r>
    </w:p>
    <w:p w:rsidR="00A93AB6" w:rsidRDefault="00A93AB6" w:rsidP="00A93AB6">
      <w:pPr>
        <w:pStyle w:val="Default"/>
        <w:numPr>
          <w:ilvl w:val="1"/>
          <w:numId w:val="19"/>
        </w:numPr>
        <w:adjustRightInd w:val="0"/>
      </w:pPr>
      <w:r w:rsidRPr="009D7C2A">
        <w:t>Subcommittee will be meeting this week and will have a report for the policy committee soon</w:t>
      </w:r>
    </w:p>
    <w:p w:rsidR="00A93AB6" w:rsidRDefault="00A93AB6" w:rsidP="00A93AB6">
      <w:pPr>
        <w:pStyle w:val="Default"/>
        <w:adjustRightInd w:val="0"/>
        <w:ind w:left="2160"/>
      </w:pPr>
    </w:p>
    <w:p w:rsidR="00A3387E" w:rsidRPr="00A3387E" w:rsidRDefault="00A3387E" w:rsidP="00A3387E">
      <w:pPr>
        <w:pStyle w:val="Default"/>
        <w:ind w:left="1080"/>
      </w:pPr>
      <w:r w:rsidRPr="00A3387E">
        <w:t>Policy Committee Discussion:</w:t>
      </w:r>
    </w:p>
    <w:p w:rsid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 w:rsidRPr="00A3387E">
        <w:t>Jackie</w:t>
      </w:r>
      <w:r>
        <w:t xml:space="preserve"> Anderson: </w:t>
      </w:r>
      <w:r w:rsidRPr="00A3387E">
        <w:t xml:space="preserve">WBIF can’t be used for monitoring work so we’ll be using modeling estimates? </w:t>
      </w:r>
    </w:p>
    <w:p w:rsidR="00A3387E" w:rsidRP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>
        <w:t>Jay Riggs: Yes</w:t>
      </w:r>
    </w:p>
    <w:p w:rsidR="00A3387E" w:rsidRP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 w:rsidRPr="00A3387E">
        <w:t>Jackie</w:t>
      </w:r>
      <w:r>
        <w:t xml:space="preserve"> Anderson: </w:t>
      </w:r>
      <w:r w:rsidRPr="00A3387E">
        <w:t xml:space="preserve">CLFLWD would like to ensure we have accurate numbers </w:t>
      </w:r>
      <w:r>
        <w:t xml:space="preserve">on pollutant loading and reduction </w:t>
      </w:r>
      <w:r w:rsidRPr="00A3387E">
        <w:t>and not just modeling estimates</w:t>
      </w:r>
    </w:p>
    <w:p w:rsidR="00A3387E" w:rsidRP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 w:rsidRPr="00A3387E">
        <w:t xml:space="preserve">Mike </w:t>
      </w:r>
      <w:r>
        <w:t xml:space="preserve">Isensee: The </w:t>
      </w:r>
      <w:r w:rsidRPr="00A3387E">
        <w:t xml:space="preserve">loading to Goose Lake </w:t>
      </w:r>
      <w:r>
        <w:t>was determined through monitoring. The r</w:t>
      </w:r>
      <w:r w:rsidRPr="00A3387E">
        <w:t>avine project in SWWD will only be modeled for nutrient loading estimates</w:t>
      </w:r>
      <w:r>
        <w:t>.</w:t>
      </w:r>
    </w:p>
    <w:p w:rsidR="00A3387E" w:rsidRP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 w:rsidRPr="00A3387E">
        <w:t>Jackie</w:t>
      </w:r>
      <w:r>
        <w:t xml:space="preserve"> Anderson: </w:t>
      </w:r>
      <w:r w:rsidRPr="00A3387E">
        <w:t>Mike Kinney wants to make sure that farmers are working toward a goal if they are getting 100% funding for a project</w:t>
      </w:r>
    </w:p>
    <w:p w:rsidR="00A3387E" w:rsidRP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 w:rsidRPr="00A3387E">
        <w:t>Matt</w:t>
      </w:r>
      <w:r>
        <w:t xml:space="preserve"> Moore: A</w:t>
      </w:r>
      <w:r w:rsidRPr="00A3387E">
        <w:t xml:space="preserve">sked Jim Birkholz if farmers should be asked to be meeting T? </w:t>
      </w:r>
    </w:p>
    <w:p w:rsidR="00A3387E" w:rsidRP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 w:rsidRPr="00A3387E">
        <w:t>Jim - This is a good partial goal but many farmers and landowners could do more than just that. T is a goal that is applicable to all soils in all fields and worthy of attaining. But often, there are water quality impacts and improvements to be achieved in other ways.</w:t>
      </w:r>
    </w:p>
    <w:p w:rsid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 w:rsidRPr="00A3387E">
        <w:t>Lance</w:t>
      </w:r>
      <w:r>
        <w:t xml:space="preserve"> Petersen: “T” is</w:t>
      </w:r>
      <w:r w:rsidRPr="00A3387E">
        <w:t xml:space="preserve"> </w:t>
      </w:r>
      <w:r>
        <w:t xml:space="preserve">the </w:t>
      </w:r>
      <w:r w:rsidRPr="00A3387E">
        <w:t>soil loss part of equation</w:t>
      </w:r>
      <w:r>
        <w:t>. M</w:t>
      </w:r>
      <w:r w:rsidRPr="00A3387E">
        <w:t xml:space="preserve">ost acres in the watershed meet T </w:t>
      </w:r>
      <w:r>
        <w:t>but not phosphorus loss goals. It is u</w:t>
      </w:r>
      <w:r w:rsidRPr="00A3387E">
        <w:t>nfortunate we can’t measure or monitor w</w:t>
      </w:r>
      <w:r>
        <w:t>ith the funds. Need to work on reducing P</w:t>
      </w:r>
      <w:r w:rsidRPr="00A3387E">
        <w:t xml:space="preserve"> and</w:t>
      </w:r>
      <w:r>
        <w:t xml:space="preserve"> N in addition to sediment. </w:t>
      </w:r>
    </w:p>
    <w:p w:rsidR="00A3387E" w:rsidRPr="00A3387E" w:rsidRDefault="00A3387E" w:rsidP="00A3387E">
      <w:pPr>
        <w:pStyle w:val="Default"/>
        <w:numPr>
          <w:ilvl w:val="0"/>
          <w:numId w:val="26"/>
        </w:numPr>
        <w:adjustRightInd w:val="0"/>
        <w:ind w:left="1800"/>
      </w:pPr>
      <w:r>
        <w:t>Matt Moore: The SWWD project will reduce 295 tons sediment + 250lb P</w:t>
      </w:r>
      <w:r w:rsidRPr="00A3387E">
        <w:t xml:space="preserve"> – direct</w:t>
      </w:r>
      <w:r>
        <w:t>ly entering the St. Croix every</w:t>
      </w:r>
      <w:r w:rsidRPr="00A3387E">
        <w:t xml:space="preserve"> year </w:t>
      </w:r>
    </w:p>
    <w:p w:rsidR="00A3387E" w:rsidRDefault="00A3387E" w:rsidP="00A3387E">
      <w:pPr>
        <w:pStyle w:val="ListParagraph"/>
        <w:spacing w:after="0"/>
        <w:ind w:left="1080"/>
        <w:rPr>
          <w:rFonts w:ascii="Tahoma" w:hAnsi="Tahoma" w:cs="Tahoma"/>
          <w:sz w:val="24"/>
        </w:rPr>
      </w:pPr>
    </w:p>
    <w:p w:rsidR="00A3387E" w:rsidRDefault="00A3387E" w:rsidP="00A3387E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 xml:space="preserve">Progress Update – </w:t>
      </w:r>
      <w:r>
        <w:rPr>
          <w:rFonts w:ascii="Tahoma" w:hAnsi="Tahoma" w:cs="Tahoma"/>
          <w:sz w:val="24"/>
        </w:rPr>
        <w:t>Angie Hong</w:t>
      </w:r>
    </w:p>
    <w:p w:rsidR="00A3387E" w:rsidRDefault="00A3387E" w:rsidP="00A3387E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 w:rsidRPr="00A93AB6">
        <w:rPr>
          <w:rFonts w:ascii="Tahoma" w:hAnsi="Tahoma" w:cs="Tahoma"/>
          <w:sz w:val="24"/>
        </w:rPr>
        <w:t>Emily Heinz will provide an update on cumulative progress toward water quality goals at future Policy Committee meetings</w:t>
      </w:r>
      <w:r>
        <w:rPr>
          <w:rFonts w:ascii="Tahoma" w:hAnsi="Tahoma" w:cs="Tahoma"/>
          <w:sz w:val="24"/>
        </w:rPr>
        <w:t xml:space="preserve">. So far, we have not completed any projects. </w:t>
      </w:r>
    </w:p>
    <w:p w:rsidR="00A3387E" w:rsidRPr="00A3387E" w:rsidRDefault="00A3387E" w:rsidP="00A3387E">
      <w:pPr>
        <w:rPr>
          <w:rFonts w:ascii="Tahoma" w:hAnsi="Tahoma" w:cs="Tahoma"/>
        </w:rPr>
      </w:pPr>
    </w:p>
    <w:p w:rsidR="00C62E1F" w:rsidRDefault="00C62E1F" w:rsidP="00A93AB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Overview of additional, locally-led projects</w:t>
      </w:r>
      <w:r w:rsidR="00A93AB6">
        <w:rPr>
          <w:rFonts w:ascii="Tahoma" w:hAnsi="Tahoma" w:cs="Tahoma"/>
          <w:sz w:val="24"/>
        </w:rPr>
        <w:t xml:space="preserve"> – Angie Hong</w:t>
      </w:r>
    </w:p>
    <w:p w:rsidR="00A3387E" w:rsidRDefault="00A3387E" w:rsidP="00A3387E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Angie showed a map of the Lower St. Croix watershed with proposed projects to be funded with WBIF and local funds: </w:t>
      </w:r>
      <w:hyperlink r:id="rId7" w:history="1">
        <w:r w:rsidRPr="00AC000F">
          <w:rPr>
            <w:rStyle w:val="Hyperlink"/>
            <w:rFonts w:ascii="Tahoma" w:hAnsi="Tahoma" w:cs="Tahoma"/>
            <w:sz w:val="24"/>
          </w:rPr>
          <w:t>https://www.google.com/maps/d/u/0/edit?mid=1U_E43ZHR9CkXKN52iDZkekNmmxC8Hz7O&amp;usp=sharing</w:t>
        </w:r>
      </w:hyperlink>
      <w:r>
        <w:rPr>
          <w:rFonts w:ascii="Tahoma" w:hAnsi="Tahoma" w:cs="Tahoma"/>
          <w:sz w:val="24"/>
        </w:rPr>
        <w:t xml:space="preserve"> </w:t>
      </w:r>
    </w:p>
    <w:p w:rsidR="00A3387E" w:rsidRDefault="00A3387E" w:rsidP="00A3387E">
      <w:pPr>
        <w:pStyle w:val="Default"/>
        <w:numPr>
          <w:ilvl w:val="1"/>
          <w:numId w:val="16"/>
        </w:numPr>
        <w:adjustRightInd w:val="0"/>
      </w:pPr>
      <w:r w:rsidRPr="009D7C2A">
        <w:t>Steve Hallan</w:t>
      </w:r>
      <w:r>
        <w:t xml:space="preserve">: </w:t>
      </w:r>
      <w:r w:rsidRPr="009D7C2A">
        <w:t>Snake River and Kettle River are just north of us and discharging to the St. Croix. Opportunity for collaboration between LSC and partners in those watersheds</w:t>
      </w:r>
    </w:p>
    <w:p w:rsidR="00ED2164" w:rsidRPr="009D7C2A" w:rsidRDefault="00ED2164" w:rsidP="00ED2164">
      <w:pPr>
        <w:pStyle w:val="Default"/>
        <w:numPr>
          <w:ilvl w:val="1"/>
          <w:numId w:val="16"/>
        </w:numPr>
        <w:adjustRightInd w:val="0"/>
      </w:pPr>
      <w:r>
        <w:t xml:space="preserve">Barb Peichel: The </w:t>
      </w:r>
      <w:r w:rsidRPr="00ED2164">
        <w:t>Snake River Watershed is working on</w:t>
      </w:r>
      <w:r>
        <w:t xml:space="preserve"> their Comprehensive Watershed </w:t>
      </w:r>
      <w:r w:rsidRPr="00ED2164">
        <w:t>Management Plan right now</w:t>
      </w:r>
      <w:r>
        <w:t xml:space="preserve">. </w:t>
      </w:r>
      <w:r w:rsidRPr="00ED2164">
        <w:t>There will also be Clean Water Fund Competitive Grants open statewide this summer.</w:t>
      </w:r>
    </w:p>
    <w:p w:rsidR="00A3387E" w:rsidRPr="009D7C2A" w:rsidRDefault="00A3387E" w:rsidP="00A3387E">
      <w:pPr>
        <w:pStyle w:val="Default"/>
        <w:numPr>
          <w:ilvl w:val="1"/>
          <w:numId w:val="16"/>
        </w:numPr>
        <w:adjustRightInd w:val="0"/>
      </w:pPr>
      <w:r w:rsidRPr="009D7C2A">
        <w:lastRenderedPageBreak/>
        <w:t>Matt Moore</w:t>
      </w:r>
      <w:r w:rsidR="00ED2164">
        <w:t xml:space="preserve">: </w:t>
      </w:r>
      <w:r w:rsidRPr="009D7C2A">
        <w:t>Snake and Kettle are significant contributors to the St. Croix and in the TMDL</w:t>
      </w:r>
    </w:p>
    <w:p w:rsidR="00A3387E" w:rsidRPr="009D7C2A" w:rsidRDefault="00A3387E" w:rsidP="00F95C22">
      <w:pPr>
        <w:pStyle w:val="Default"/>
        <w:numPr>
          <w:ilvl w:val="1"/>
          <w:numId w:val="16"/>
        </w:numPr>
        <w:adjustRightInd w:val="0"/>
      </w:pPr>
      <w:r w:rsidRPr="009D7C2A">
        <w:t>Jay</w:t>
      </w:r>
      <w:r w:rsidR="00ED2164">
        <w:t xml:space="preserve"> Riggs:</w:t>
      </w:r>
      <w:r w:rsidRPr="009D7C2A">
        <w:t xml:space="preserve"> Snake River </w:t>
      </w:r>
      <w:r w:rsidR="00ED2164">
        <w:t xml:space="preserve">is </w:t>
      </w:r>
      <w:r w:rsidRPr="009D7C2A">
        <w:t xml:space="preserve">currently developing its 1w1p. There will eventually be similar </w:t>
      </w:r>
      <w:r w:rsidR="00ED2164">
        <w:t>plans</w:t>
      </w:r>
      <w:r w:rsidRPr="009D7C2A">
        <w:t xml:space="preserve"> statewide</w:t>
      </w:r>
      <w:r w:rsidR="00ED2164">
        <w:t xml:space="preserve">. </w:t>
      </w:r>
      <w:r w:rsidRPr="009D7C2A">
        <w:t xml:space="preserve">Wisconsin has lost many of the lead staff </w:t>
      </w:r>
      <w:r w:rsidR="00ED2164">
        <w:t xml:space="preserve">we used to partner with. </w:t>
      </w:r>
    </w:p>
    <w:p w:rsidR="00A3387E" w:rsidRPr="009D7C2A" w:rsidRDefault="00A3387E" w:rsidP="00A3387E">
      <w:pPr>
        <w:pStyle w:val="Default"/>
        <w:numPr>
          <w:ilvl w:val="1"/>
          <w:numId w:val="16"/>
        </w:numPr>
        <w:adjustRightInd w:val="0"/>
      </w:pPr>
      <w:r w:rsidRPr="009D7C2A">
        <w:t>Fran</w:t>
      </w:r>
      <w:r w:rsidR="00ED2164">
        <w:t xml:space="preserve"> Miron</w:t>
      </w:r>
      <w:r w:rsidRPr="009D7C2A">
        <w:t xml:space="preserve"> – </w:t>
      </w:r>
      <w:r w:rsidR="00ED2164">
        <w:t xml:space="preserve">Perhaps the Policy Committee could </w:t>
      </w:r>
      <w:r w:rsidRPr="009D7C2A">
        <w:t xml:space="preserve">get reports from local partners </w:t>
      </w:r>
      <w:r w:rsidR="00ED2164">
        <w:t>such as the</w:t>
      </w:r>
      <w:r w:rsidRPr="009D7C2A">
        <w:t xml:space="preserve"> Snake, Kettle, </w:t>
      </w:r>
      <w:r w:rsidR="00ED2164">
        <w:t xml:space="preserve">and </w:t>
      </w:r>
      <w:r w:rsidRPr="009D7C2A">
        <w:t xml:space="preserve">Wisconsin </w:t>
      </w:r>
      <w:r w:rsidR="00ED2164">
        <w:t>at future meetings to know what neighboring watersheds are doing</w:t>
      </w:r>
    </w:p>
    <w:p w:rsidR="00A3387E" w:rsidRDefault="00ED2164" w:rsidP="00ED2164">
      <w:pPr>
        <w:pStyle w:val="ListParagraph"/>
        <w:numPr>
          <w:ilvl w:val="1"/>
          <w:numId w:val="16"/>
        </w:num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Barb Peichel: </w:t>
      </w:r>
      <w:r w:rsidRPr="00ED2164">
        <w:rPr>
          <w:rFonts w:ascii="Tahoma" w:hAnsi="Tahoma" w:cs="Tahoma"/>
          <w:sz w:val="24"/>
        </w:rPr>
        <w:t>Deanna Pomije (Kanabec SWCD) is the lead LGU staffer for the Snake River Watershed One Watershed One Plan process so could possibly give a short update. Or I could too.</w:t>
      </w:r>
    </w:p>
    <w:p w:rsidR="00ED2164" w:rsidRPr="009D7C2A" w:rsidRDefault="00ED2164" w:rsidP="00ED2164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:rsidR="00C62E1F" w:rsidRDefault="00C62E1F" w:rsidP="00A93AB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Meeting format and topics for future meetings</w:t>
      </w:r>
    </w:p>
    <w:p w:rsidR="00ED2164" w:rsidRPr="009D7C2A" w:rsidRDefault="00ED2164" w:rsidP="00ED2164">
      <w:pPr>
        <w:pStyle w:val="Default"/>
        <w:numPr>
          <w:ilvl w:val="0"/>
          <w:numId w:val="23"/>
        </w:numPr>
        <w:adjustRightInd w:val="0"/>
        <w:ind w:left="1800"/>
      </w:pPr>
      <w:r w:rsidRPr="009D7C2A">
        <w:t>In person vs virtual meetings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Chris Dubose – in person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Steve Hallan – at least hybrid. Totally in</w:t>
      </w:r>
      <w:r>
        <w:t xml:space="preserve"> </w:t>
      </w:r>
      <w:r w:rsidRPr="009D7C2A">
        <w:t>person is hard to make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Janet Hegland – in person or hybrid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Susan Morris – prefers in person but having the virtual option is good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Kevin</w:t>
      </w:r>
      <w:r>
        <w:t xml:space="preserve"> ChapdeLaine </w:t>
      </w:r>
      <w:r w:rsidRPr="009D7C2A">
        <w:t xml:space="preserve">– hybrid at minimum would be </w:t>
      </w:r>
      <w:r>
        <w:t xml:space="preserve">a </w:t>
      </w:r>
      <w:r w:rsidRPr="009D7C2A">
        <w:t>good compromise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Jackie</w:t>
      </w:r>
      <w:r>
        <w:t xml:space="preserve"> Anderson</w:t>
      </w:r>
      <w:r w:rsidRPr="009D7C2A">
        <w:t xml:space="preserve"> – would like hybrid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Jim B</w:t>
      </w:r>
      <w:r>
        <w:t>irkholz</w:t>
      </w:r>
      <w:r w:rsidRPr="009D7C2A">
        <w:t xml:space="preserve"> – hybrid would be a good way. Encourage in person meetings.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 xml:space="preserve">Jerry </w:t>
      </w:r>
      <w:r>
        <w:t xml:space="preserve">Schaubach </w:t>
      </w:r>
      <w:r w:rsidRPr="009D7C2A">
        <w:t>– also likes idea of hybrid. It allows people to attend when out of town or traveling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John F</w:t>
      </w:r>
      <w:r>
        <w:t>ellegy</w:t>
      </w:r>
      <w:r w:rsidRPr="009D7C2A">
        <w:t xml:space="preserve"> – only challenge is logistics of hybrid meetings. What technology would be needed and what level of staffing</w:t>
      </w:r>
      <w:r>
        <w:t>?</w:t>
      </w:r>
    </w:p>
    <w:p w:rsidR="00ED2164" w:rsidRPr="009D7C2A" w:rsidRDefault="00ED2164" w:rsidP="00ED2164">
      <w:pPr>
        <w:pStyle w:val="Default"/>
        <w:numPr>
          <w:ilvl w:val="4"/>
          <w:numId w:val="23"/>
        </w:numPr>
        <w:adjustRightInd w:val="0"/>
      </w:pPr>
      <w:r w:rsidRPr="009D7C2A">
        <w:t>Jay</w:t>
      </w:r>
      <w:r>
        <w:t xml:space="preserve"> Riggs</w:t>
      </w:r>
      <w:r w:rsidRPr="009D7C2A">
        <w:t xml:space="preserve"> – </w:t>
      </w:r>
      <w:r>
        <w:t xml:space="preserve">WCD </w:t>
      </w:r>
      <w:r w:rsidRPr="009D7C2A">
        <w:t xml:space="preserve">purchased </w:t>
      </w:r>
      <w:r>
        <w:t xml:space="preserve">a wide angle, </w:t>
      </w:r>
      <w:r w:rsidRPr="009D7C2A">
        <w:t xml:space="preserve">double </w:t>
      </w:r>
      <w:r>
        <w:t>USB</w:t>
      </w:r>
      <w:r w:rsidRPr="009D7C2A">
        <w:t xml:space="preserve"> camera for </w:t>
      </w:r>
      <w:r>
        <w:t xml:space="preserve">hybrid </w:t>
      </w:r>
      <w:r w:rsidRPr="009D7C2A">
        <w:t xml:space="preserve">board meetings </w:t>
      </w:r>
    </w:p>
    <w:p w:rsidR="00ED2164" w:rsidRDefault="00ED2164" w:rsidP="00ED2164">
      <w:pPr>
        <w:pStyle w:val="Default"/>
        <w:numPr>
          <w:ilvl w:val="4"/>
          <w:numId w:val="23"/>
        </w:numPr>
        <w:adjustRightInd w:val="0"/>
      </w:pPr>
      <w:r w:rsidRPr="009D7C2A">
        <w:t>Jackie</w:t>
      </w:r>
      <w:r>
        <w:t xml:space="preserve"> Anderson</w:t>
      </w:r>
      <w:r w:rsidRPr="009D7C2A">
        <w:t>– check with City of Forest Lake to see what tech they will have set up. We could have meetings there</w:t>
      </w:r>
    </w:p>
    <w:p w:rsidR="00ED2164" w:rsidRPr="009D7C2A" w:rsidRDefault="00ED2164" w:rsidP="00ED2164">
      <w:pPr>
        <w:pStyle w:val="Default"/>
        <w:numPr>
          <w:ilvl w:val="4"/>
          <w:numId w:val="23"/>
        </w:numPr>
        <w:adjustRightInd w:val="0"/>
      </w:pPr>
      <w:r>
        <w:t>Angie Hong – City of Scandia is also set up to have hybrid meetings now</w:t>
      </w:r>
    </w:p>
    <w:p w:rsidR="00ED2164" w:rsidRPr="009D7C2A" w:rsidRDefault="00ED2164" w:rsidP="00ED2164">
      <w:pPr>
        <w:pStyle w:val="Default"/>
        <w:numPr>
          <w:ilvl w:val="4"/>
          <w:numId w:val="23"/>
        </w:numPr>
        <w:adjustRightInd w:val="0"/>
      </w:pPr>
      <w:r w:rsidRPr="009D7C2A">
        <w:t>Chris</w:t>
      </w:r>
      <w:r>
        <w:t xml:space="preserve"> Dubose</w:t>
      </w:r>
      <w:r w:rsidRPr="009D7C2A">
        <w:t xml:space="preserve"> – </w:t>
      </w:r>
      <w:r>
        <w:t xml:space="preserve">Chisago County </w:t>
      </w:r>
      <w:r w:rsidRPr="009D7C2A">
        <w:t>will have the technology also</w:t>
      </w:r>
    </w:p>
    <w:p w:rsidR="00ED2164" w:rsidRPr="009D7C2A" w:rsidRDefault="00ED2164" w:rsidP="00ED2164">
      <w:pPr>
        <w:pStyle w:val="Default"/>
        <w:numPr>
          <w:ilvl w:val="4"/>
          <w:numId w:val="23"/>
        </w:numPr>
        <w:adjustRightInd w:val="0"/>
      </w:pPr>
      <w:r w:rsidRPr="009D7C2A">
        <w:t>Matt Moore – SWWD is watching executive orde</w:t>
      </w:r>
      <w:r>
        <w:t>rs. If they expire, the watershed district</w:t>
      </w:r>
      <w:r w:rsidRPr="009D7C2A">
        <w:t xml:space="preserve"> is no longer legally able to meet virtually. </w:t>
      </w:r>
    </w:p>
    <w:p w:rsidR="00ED2164" w:rsidRPr="009D7C2A" w:rsidRDefault="00ED2164" w:rsidP="00ED2164">
      <w:pPr>
        <w:pStyle w:val="Default"/>
        <w:numPr>
          <w:ilvl w:val="4"/>
          <w:numId w:val="23"/>
        </w:numPr>
        <w:adjustRightInd w:val="0"/>
      </w:pPr>
      <w:r w:rsidRPr="009D7C2A">
        <w:t>Steve</w:t>
      </w:r>
      <w:r>
        <w:t xml:space="preserve"> Hallan</w:t>
      </w:r>
      <w:r w:rsidRPr="009D7C2A">
        <w:t xml:space="preserve"> – under open meeting l</w:t>
      </w:r>
      <w:r>
        <w:t>aw, we have to notice meetings but can meet virtually</w:t>
      </w:r>
    </w:p>
    <w:p w:rsidR="00ED2164" w:rsidRPr="009D7C2A" w:rsidRDefault="00ED2164" w:rsidP="00ED2164">
      <w:pPr>
        <w:pStyle w:val="Default"/>
        <w:numPr>
          <w:ilvl w:val="4"/>
          <w:numId w:val="23"/>
        </w:numPr>
        <w:adjustRightInd w:val="0"/>
      </w:pPr>
      <w:r w:rsidRPr="009D7C2A">
        <w:t xml:space="preserve">Fran </w:t>
      </w:r>
      <w:r>
        <w:t xml:space="preserve">Miron </w:t>
      </w:r>
      <w:r w:rsidRPr="009D7C2A">
        <w:t>– staff should research that aspect as well</w:t>
      </w:r>
    </w:p>
    <w:p w:rsidR="00ED2164" w:rsidRPr="009D7C2A" w:rsidRDefault="00ED2164" w:rsidP="00ED2164">
      <w:pPr>
        <w:pStyle w:val="Default"/>
        <w:ind w:left="1800"/>
      </w:pPr>
    </w:p>
    <w:p w:rsidR="00ED2164" w:rsidRPr="009D7C2A" w:rsidRDefault="00ED2164" w:rsidP="00ED2164">
      <w:pPr>
        <w:pStyle w:val="Default"/>
        <w:numPr>
          <w:ilvl w:val="0"/>
          <w:numId w:val="23"/>
        </w:numPr>
        <w:adjustRightInd w:val="0"/>
        <w:ind w:left="1800"/>
      </w:pPr>
      <w:r w:rsidRPr="009D7C2A">
        <w:t>Meeting schedule?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 xml:space="preserve">Chris </w:t>
      </w:r>
      <w:r>
        <w:t xml:space="preserve">Dubose </w:t>
      </w:r>
      <w:r w:rsidRPr="009D7C2A">
        <w:t>– every other month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 xml:space="preserve">Jim </w:t>
      </w:r>
      <w:r>
        <w:t xml:space="preserve">Birkholz </w:t>
      </w:r>
      <w:r w:rsidRPr="009D7C2A">
        <w:t>– quarterly would be good. Likes the idea of keeping monthly meeting on the calendar with the expectation that we will likely cancel at least half of the meetings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Jackie</w:t>
      </w:r>
      <w:r>
        <w:t xml:space="preserve"> Anderson</w:t>
      </w:r>
      <w:r w:rsidRPr="009D7C2A">
        <w:t xml:space="preserve"> – agrees with Jim. Would like to keep it on the calendar monthly and be sure we can meet if we have to, especially in the first year. 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Susan</w:t>
      </w:r>
      <w:r>
        <w:t xml:space="preserve"> Morris – maybe wait until end of Aug. to meet again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Sharon</w:t>
      </w:r>
      <w:r>
        <w:t xml:space="preserve"> LeMay</w:t>
      </w:r>
      <w:r w:rsidRPr="009D7C2A">
        <w:t xml:space="preserve"> – less is better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Lance</w:t>
      </w:r>
      <w:r>
        <w:t xml:space="preserve"> Petersen </w:t>
      </w:r>
      <w:r w:rsidRPr="009D7C2A">
        <w:t>– every other month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Mike Mergens – open to quarterly or every other month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lastRenderedPageBreak/>
        <w:t xml:space="preserve">Jerry </w:t>
      </w:r>
      <w:r>
        <w:t xml:space="preserve">Schaubach </w:t>
      </w:r>
      <w:r w:rsidRPr="009D7C2A">
        <w:t>– every other month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 xml:space="preserve">John </w:t>
      </w:r>
      <w:r>
        <w:t xml:space="preserve">Fellegy </w:t>
      </w:r>
      <w:r w:rsidRPr="009D7C2A">
        <w:t>– every other month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Steve</w:t>
      </w:r>
      <w:r>
        <w:t xml:space="preserve"> Hallan</w:t>
      </w:r>
      <w:r w:rsidRPr="009D7C2A">
        <w:t xml:space="preserve"> – quarterly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>Doug</w:t>
      </w:r>
      <w:r>
        <w:t xml:space="preserve"> Odegard</w:t>
      </w:r>
      <w:r w:rsidRPr="009D7C2A">
        <w:t xml:space="preserve"> – every other month but transition to quarterly 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 xml:space="preserve">Kevin </w:t>
      </w:r>
      <w:r>
        <w:t>ChapdeLaine</w:t>
      </w:r>
      <w:r w:rsidRPr="009D7C2A">
        <w:t>– quarterly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 xml:space="preserve">Janet </w:t>
      </w:r>
      <w:r>
        <w:t xml:space="preserve">Hegland </w:t>
      </w:r>
      <w:r w:rsidRPr="009D7C2A">
        <w:t>– quarterly. Would prefer not to keep meetings on the calendar if they’ll likely get canceled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 xml:space="preserve">Fran </w:t>
      </w:r>
      <w:r>
        <w:t xml:space="preserve">Miron </w:t>
      </w:r>
      <w:r w:rsidRPr="009D7C2A">
        <w:t>– monthly is too often. Every other would be good. Quarterly is fine. P</w:t>
      </w:r>
      <w:r>
        <w:t xml:space="preserve">olicy </w:t>
      </w:r>
      <w:r w:rsidRPr="009D7C2A">
        <w:t>C</w:t>
      </w:r>
      <w:r>
        <w:t>ommittee</w:t>
      </w:r>
      <w:r w:rsidRPr="009D7C2A">
        <w:t xml:space="preserve"> sets the budget and approves the </w:t>
      </w:r>
      <w:r>
        <w:t xml:space="preserve">annual </w:t>
      </w:r>
      <w:r w:rsidRPr="009D7C2A">
        <w:t xml:space="preserve">plan </w:t>
      </w:r>
      <w:r>
        <w:t>but doesn’t need to be involved in day to day decision making</w:t>
      </w:r>
      <w:r w:rsidRPr="009D7C2A">
        <w:t xml:space="preserve"> </w:t>
      </w:r>
    </w:p>
    <w:p w:rsidR="00ED2164" w:rsidRPr="009D7C2A" w:rsidRDefault="00ED2164" w:rsidP="00ED2164">
      <w:pPr>
        <w:pStyle w:val="Default"/>
        <w:numPr>
          <w:ilvl w:val="1"/>
          <w:numId w:val="23"/>
        </w:numPr>
        <w:adjustRightInd w:val="0"/>
        <w:ind w:left="2520"/>
      </w:pPr>
      <w:r w:rsidRPr="009D7C2A">
        <w:t xml:space="preserve">Diane </w:t>
      </w:r>
      <w:r>
        <w:t xml:space="preserve">Blake </w:t>
      </w:r>
      <w:r w:rsidRPr="009D7C2A">
        <w:t>– every other month until fall</w:t>
      </w:r>
    </w:p>
    <w:p w:rsidR="004E0F00" w:rsidRDefault="004E0F00" w:rsidP="00ED2164">
      <w:pPr>
        <w:pStyle w:val="Default"/>
        <w:ind w:left="1440"/>
      </w:pPr>
    </w:p>
    <w:p w:rsidR="00ED2164" w:rsidRPr="009D7C2A" w:rsidRDefault="00ED2164" w:rsidP="00ED2164">
      <w:pPr>
        <w:pStyle w:val="Default"/>
        <w:ind w:left="1440"/>
      </w:pPr>
      <w:r w:rsidRPr="009D7C2A">
        <w:t>What level of involvement do PC members want?</w:t>
      </w:r>
    </w:p>
    <w:p w:rsidR="00ED2164" w:rsidRPr="009D7C2A" w:rsidRDefault="00ED2164" w:rsidP="00ED2164">
      <w:pPr>
        <w:pStyle w:val="Default"/>
        <w:numPr>
          <w:ilvl w:val="0"/>
          <w:numId w:val="24"/>
        </w:numPr>
        <w:adjustRightInd w:val="0"/>
        <w:ind w:left="2160"/>
      </w:pPr>
      <w:r w:rsidRPr="009D7C2A">
        <w:t>Jim</w:t>
      </w:r>
      <w:r w:rsidR="004E0F00">
        <w:t xml:space="preserve"> Birkholz</w:t>
      </w:r>
      <w:r w:rsidRPr="009D7C2A">
        <w:t xml:space="preserve"> – let staff get going and see how it goes</w:t>
      </w:r>
    </w:p>
    <w:p w:rsidR="00ED2164" w:rsidRPr="009D7C2A" w:rsidRDefault="00ED2164" w:rsidP="00ED2164">
      <w:pPr>
        <w:pStyle w:val="Default"/>
        <w:numPr>
          <w:ilvl w:val="0"/>
          <w:numId w:val="24"/>
        </w:numPr>
        <w:adjustRightInd w:val="0"/>
        <w:ind w:left="2160"/>
      </w:pPr>
      <w:r w:rsidRPr="009D7C2A">
        <w:t>Fran</w:t>
      </w:r>
      <w:r w:rsidR="004E0F00">
        <w:t xml:space="preserve"> Miron</w:t>
      </w:r>
      <w:r w:rsidRPr="009D7C2A">
        <w:t xml:space="preserve"> – I agree</w:t>
      </w:r>
    </w:p>
    <w:p w:rsidR="00ED2164" w:rsidRPr="009D7C2A" w:rsidRDefault="00ED2164" w:rsidP="00ED2164">
      <w:pPr>
        <w:pStyle w:val="Default"/>
        <w:ind w:left="1440"/>
      </w:pPr>
    </w:p>
    <w:p w:rsidR="00ED2164" w:rsidRPr="009D7C2A" w:rsidRDefault="00ED2164" w:rsidP="00ED2164">
      <w:pPr>
        <w:pStyle w:val="Default"/>
        <w:ind w:left="1440"/>
      </w:pPr>
      <w:r w:rsidRPr="009D7C2A">
        <w:t>Topics for future meetings</w:t>
      </w:r>
    </w:p>
    <w:p w:rsidR="00ED2164" w:rsidRPr="009D7C2A" w:rsidRDefault="00ED2164" w:rsidP="00ED2164">
      <w:pPr>
        <w:pStyle w:val="Default"/>
        <w:numPr>
          <w:ilvl w:val="0"/>
          <w:numId w:val="25"/>
        </w:numPr>
        <w:adjustRightInd w:val="0"/>
        <w:ind w:left="2160"/>
      </w:pPr>
      <w:r w:rsidRPr="009D7C2A">
        <w:t xml:space="preserve">Let Angie </w:t>
      </w:r>
      <w:r w:rsidR="004E0F00">
        <w:t xml:space="preserve">Hong </w:t>
      </w:r>
      <w:r w:rsidRPr="009D7C2A">
        <w:t>know if you have things you’d like added</w:t>
      </w:r>
      <w:r w:rsidR="004E0F00">
        <w:t xml:space="preserve"> to future agendas</w:t>
      </w:r>
    </w:p>
    <w:p w:rsidR="00ED2164" w:rsidRPr="009D7C2A" w:rsidRDefault="00ED2164" w:rsidP="004E0F00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:rsidR="00C62E1F" w:rsidRDefault="00C62E1F" w:rsidP="00A93AB6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4"/>
        </w:rPr>
      </w:pPr>
      <w:r w:rsidRPr="009D7C2A">
        <w:rPr>
          <w:rFonts w:ascii="Tahoma" w:hAnsi="Tahoma" w:cs="Tahoma"/>
          <w:sz w:val="24"/>
        </w:rPr>
        <w:t>Adjourn</w:t>
      </w:r>
    </w:p>
    <w:p w:rsidR="004E0F00" w:rsidRPr="009D7C2A" w:rsidRDefault="004E0F00" w:rsidP="004E0F00">
      <w:pPr>
        <w:pStyle w:val="Default"/>
        <w:numPr>
          <w:ilvl w:val="1"/>
          <w:numId w:val="16"/>
        </w:numPr>
      </w:pPr>
      <w:r>
        <w:t>Chris Dubose m</w:t>
      </w:r>
      <w:r w:rsidRPr="009D7C2A">
        <w:t>otion to schedule next two meetings for July 26 and Sept. 27, 4-6pm in person at a location to be determined and adjourn th</w:t>
      </w:r>
      <w:r>
        <w:t>e May 24</w:t>
      </w:r>
      <w:r w:rsidRPr="009D7C2A">
        <w:t xml:space="preserve"> meeting</w:t>
      </w:r>
      <w:r>
        <w:t>. S</w:t>
      </w:r>
      <w:r w:rsidRPr="009D7C2A">
        <w:t xml:space="preserve">econd by </w:t>
      </w:r>
      <w:r>
        <w:t xml:space="preserve">Steve </w:t>
      </w:r>
      <w:r w:rsidRPr="009D7C2A">
        <w:t>Hallan. Meeting adjourned at 5:23pm</w:t>
      </w:r>
    </w:p>
    <w:p w:rsidR="004E0F00" w:rsidRPr="009D7C2A" w:rsidRDefault="004E0F00" w:rsidP="004E0F00">
      <w:pPr>
        <w:pStyle w:val="ListParagraph"/>
        <w:spacing w:after="0"/>
        <w:ind w:left="1800"/>
        <w:rPr>
          <w:rFonts w:ascii="Tahoma" w:hAnsi="Tahoma" w:cs="Tahoma"/>
          <w:sz w:val="24"/>
        </w:rPr>
      </w:pPr>
    </w:p>
    <w:p w:rsidR="009D7C2A" w:rsidRPr="009D7C2A" w:rsidRDefault="009D7C2A" w:rsidP="009D7C2A">
      <w:pPr>
        <w:rPr>
          <w:rFonts w:ascii="Tahoma" w:hAnsi="Tahoma" w:cs="Tahoma"/>
          <w:szCs w:val="24"/>
        </w:rPr>
      </w:pPr>
    </w:p>
    <w:tbl>
      <w:tblPr>
        <w:tblW w:w="108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69"/>
      </w:tblGrid>
      <w:tr w:rsidR="009D7C2A" w:rsidRPr="009D7C2A" w:rsidTr="002403CE">
        <w:trPr>
          <w:trHeight w:val="160"/>
        </w:trPr>
        <w:tc>
          <w:tcPr>
            <w:tcW w:w="10869" w:type="dxa"/>
          </w:tcPr>
          <w:p w:rsidR="009D7C2A" w:rsidRPr="009D7C2A" w:rsidRDefault="009D7C2A" w:rsidP="009D7C2A">
            <w:pPr>
              <w:pStyle w:val="Default"/>
            </w:pPr>
          </w:p>
          <w:p w:rsidR="009D7C2A" w:rsidRPr="009D7C2A" w:rsidRDefault="009D7C2A" w:rsidP="009D7C2A">
            <w:pPr>
              <w:pStyle w:val="Default"/>
            </w:pPr>
          </w:p>
          <w:p w:rsidR="009D7C2A" w:rsidRPr="009D7C2A" w:rsidRDefault="009D7C2A" w:rsidP="009D7C2A">
            <w:pPr>
              <w:pStyle w:val="Default"/>
            </w:pPr>
          </w:p>
          <w:p w:rsidR="009D7C2A" w:rsidRPr="009D7C2A" w:rsidRDefault="009D7C2A" w:rsidP="009D7C2A">
            <w:pPr>
              <w:pStyle w:val="Default"/>
            </w:pPr>
          </w:p>
        </w:tc>
      </w:tr>
    </w:tbl>
    <w:p w:rsidR="00602E61" w:rsidRDefault="00602E61">
      <w:pPr>
        <w:pStyle w:val="Standard"/>
        <w:spacing w:after="0"/>
      </w:pPr>
    </w:p>
    <w:sectPr w:rsidR="00602E61">
      <w:pgSz w:w="12240" w:h="15840"/>
      <w:pgMar w:top="72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EE" w:rsidRDefault="00F64925">
      <w:r>
        <w:separator/>
      </w:r>
    </w:p>
  </w:endnote>
  <w:endnote w:type="continuationSeparator" w:id="0">
    <w:p w:rsidR="006A59EE" w:rsidRDefault="00F6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EE" w:rsidRDefault="00F64925">
      <w:r>
        <w:rPr>
          <w:color w:val="000000"/>
        </w:rPr>
        <w:separator/>
      </w:r>
    </w:p>
  </w:footnote>
  <w:footnote w:type="continuationSeparator" w:id="0">
    <w:p w:rsidR="006A59EE" w:rsidRDefault="00F6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C2E"/>
    <w:multiLevelType w:val="multilevel"/>
    <w:tmpl w:val="80629E9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3D0571"/>
    <w:multiLevelType w:val="hybridMultilevel"/>
    <w:tmpl w:val="E34EA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F33A3"/>
    <w:multiLevelType w:val="hybridMultilevel"/>
    <w:tmpl w:val="540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A01"/>
    <w:multiLevelType w:val="hybridMultilevel"/>
    <w:tmpl w:val="B938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1440"/>
    <w:multiLevelType w:val="multilevel"/>
    <w:tmpl w:val="05A837FA"/>
    <w:styleLink w:val="WWNum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B6C31FD"/>
    <w:multiLevelType w:val="hybridMultilevel"/>
    <w:tmpl w:val="E49E3E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7665"/>
    <w:multiLevelType w:val="multilevel"/>
    <w:tmpl w:val="C27A3E2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16B45FA"/>
    <w:multiLevelType w:val="multilevel"/>
    <w:tmpl w:val="81763356"/>
    <w:styleLink w:val="WWNum7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43B31CE"/>
    <w:multiLevelType w:val="multilevel"/>
    <w:tmpl w:val="B1A0CB5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4BA2829"/>
    <w:multiLevelType w:val="multilevel"/>
    <w:tmpl w:val="C32AB0BC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BD7087E"/>
    <w:multiLevelType w:val="hybridMultilevel"/>
    <w:tmpl w:val="09208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57BA3"/>
    <w:multiLevelType w:val="multilevel"/>
    <w:tmpl w:val="E800F28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BF446F0"/>
    <w:multiLevelType w:val="hybridMultilevel"/>
    <w:tmpl w:val="0920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C14BC"/>
    <w:multiLevelType w:val="multilevel"/>
    <w:tmpl w:val="41D61AA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6A7354B"/>
    <w:multiLevelType w:val="hybridMultilevel"/>
    <w:tmpl w:val="D1E2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BE7FE0"/>
    <w:multiLevelType w:val="hybridMultilevel"/>
    <w:tmpl w:val="6428E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34F16"/>
    <w:multiLevelType w:val="multilevel"/>
    <w:tmpl w:val="83E0982A"/>
    <w:styleLink w:val="WWNum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B4B31A1"/>
    <w:multiLevelType w:val="hybridMultilevel"/>
    <w:tmpl w:val="4FA2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B3499"/>
    <w:multiLevelType w:val="hybridMultilevel"/>
    <w:tmpl w:val="167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76DDC"/>
    <w:multiLevelType w:val="hybridMultilevel"/>
    <w:tmpl w:val="E30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927F3"/>
    <w:multiLevelType w:val="multilevel"/>
    <w:tmpl w:val="B2CA7EF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77F44A0"/>
    <w:multiLevelType w:val="multilevel"/>
    <w:tmpl w:val="BC9C515A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9CF6A9F"/>
    <w:multiLevelType w:val="hybridMultilevel"/>
    <w:tmpl w:val="4E72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73916"/>
    <w:multiLevelType w:val="hybridMultilevel"/>
    <w:tmpl w:val="5F98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52DE1"/>
    <w:multiLevelType w:val="hybridMultilevel"/>
    <w:tmpl w:val="9950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B7224"/>
    <w:multiLevelType w:val="hybridMultilevel"/>
    <w:tmpl w:val="43F8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10EB0"/>
    <w:multiLevelType w:val="hybridMultilevel"/>
    <w:tmpl w:val="98CC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4FE6"/>
    <w:multiLevelType w:val="multilevel"/>
    <w:tmpl w:val="008C7B8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27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  <w:num w:numId="15">
    <w:abstractNumId w:val="17"/>
  </w:num>
  <w:num w:numId="16">
    <w:abstractNumId w:val="5"/>
  </w:num>
  <w:num w:numId="17">
    <w:abstractNumId w:val="26"/>
  </w:num>
  <w:num w:numId="18">
    <w:abstractNumId w:val="14"/>
  </w:num>
  <w:num w:numId="19">
    <w:abstractNumId w:val="1"/>
  </w:num>
  <w:num w:numId="20">
    <w:abstractNumId w:val="24"/>
  </w:num>
  <w:num w:numId="21">
    <w:abstractNumId w:val="12"/>
  </w:num>
  <w:num w:numId="22">
    <w:abstractNumId w:val="10"/>
  </w:num>
  <w:num w:numId="23">
    <w:abstractNumId w:val="15"/>
  </w:num>
  <w:num w:numId="24">
    <w:abstractNumId w:val="18"/>
  </w:num>
  <w:num w:numId="25">
    <w:abstractNumId w:val="19"/>
  </w:num>
  <w:num w:numId="26">
    <w:abstractNumId w:val="25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61"/>
    <w:rsid w:val="001C6E64"/>
    <w:rsid w:val="00220E84"/>
    <w:rsid w:val="002A0F00"/>
    <w:rsid w:val="003265F4"/>
    <w:rsid w:val="003F3659"/>
    <w:rsid w:val="004E0F00"/>
    <w:rsid w:val="005063BD"/>
    <w:rsid w:val="00602E61"/>
    <w:rsid w:val="006A59EE"/>
    <w:rsid w:val="006F54B3"/>
    <w:rsid w:val="00833EC7"/>
    <w:rsid w:val="0084373E"/>
    <w:rsid w:val="008B5932"/>
    <w:rsid w:val="009D7C2A"/>
    <w:rsid w:val="00A2373C"/>
    <w:rsid w:val="00A3387E"/>
    <w:rsid w:val="00A66D90"/>
    <w:rsid w:val="00A93AB6"/>
    <w:rsid w:val="00AC5C75"/>
    <w:rsid w:val="00B165A0"/>
    <w:rsid w:val="00C62E1F"/>
    <w:rsid w:val="00ED2164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FF8E"/>
  <w15:docId w15:val="{C03AB1E8-296A-43B6-B4AE-4D132C2C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Standard"/>
    <w:next w:val="Textbody"/>
    <w:pPr>
      <w:keepNext/>
      <w:keepLines/>
      <w:spacing w:before="120" w:after="120" w:line="240" w:lineRule="auto"/>
      <w:jc w:val="center"/>
      <w:outlineLvl w:val="2"/>
    </w:pPr>
    <w:rPr>
      <w:rFonts w:ascii="Tw Cen MT" w:hAnsi="Tw Cen MT" w:cs="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hAnsi="Times New Roman" w:cs="Lucida Sans"/>
      <w:sz w:val="22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Text1">
    <w:name w:val="Body Text1"/>
    <w:basedOn w:val="Standard"/>
    <w:pPr>
      <w:spacing w:after="220" w:line="240" w:lineRule="auto"/>
    </w:pPr>
    <w:rPr>
      <w:rFonts w:ascii="Tw Cen MT" w:hAnsi="Tw Cen MT"/>
      <w:sz w:val="24"/>
    </w:rPr>
  </w:style>
  <w:style w:type="paragraph" w:customStyle="1" w:styleId="FieldText">
    <w:name w:val="Field Text"/>
    <w:basedOn w:val="Standar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pPr>
      <w:suppressAutoHyphens/>
      <w:spacing w:before="240"/>
    </w:pPr>
  </w:style>
  <w:style w:type="paragraph" w:customStyle="1" w:styleId="FieldLabel">
    <w:name w:val="Field Label"/>
    <w:basedOn w:val="Standar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Standard"/>
    <w:p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paragraph" w:styleId="NoSpacing">
    <w:name w:val="No Spacing"/>
    <w:pPr>
      <w:widowControl/>
      <w:suppressAutoHyphens/>
    </w:pPr>
    <w:rPr>
      <w:sz w:val="22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rPr>
      <w:rFonts w:ascii="Tw Cen MT" w:hAnsi="Tw Cen MT" w:cs="F"/>
      <w:b/>
      <w:bCs/>
      <w:sz w:val="36"/>
      <w:szCs w:val="36"/>
    </w:rPr>
  </w:style>
  <w:style w:type="character" w:customStyle="1" w:styleId="BodytextChar">
    <w:name w:val="Body text Char"/>
    <w:basedOn w:val="DefaultParagraphFont"/>
    <w:rPr>
      <w:rFonts w:ascii="Tw Cen MT" w:hAnsi="Tw Cen MT" w:cs="F"/>
      <w:szCs w:val="24"/>
    </w:rPr>
  </w:style>
  <w:style w:type="character" w:customStyle="1" w:styleId="FieldLabelChar">
    <w:name w:val="Field Label Char"/>
    <w:basedOn w:val="DefaultParagraphFont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basedOn w:val="FieldLabelChar"/>
    <w:rPr>
      <w:rFonts w:ascii="Tahoma" w:eastAsia="Times New Roman" w:hAnsi="Tahoma" w:cs="Times New Roman"/>
      <w:b/>
      <w:sz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ahoma" w:hAnsi="Tahoma" w:cs="Tahoma"/>
      <w:color w:val="000000"/>
      <w:kern w:val="0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PlainText">
    <w:name w:val="Plain Text"/>
    <w:basedOn w:val="Normal"/>
    <w:pPr>
      <w:widowControl/>
      <w:suppressAutoHyphens w:val="0"/>
      <w:textAlignment w:val="auto"/>
    </w:pPr>
    <w:rPr>
      <w:rFonts w:eastAsia="Calibri" w:cs="Calibri"/>
      <w:kern w:val="0"/>
      <w:szCs w:val="24"/>
    </w:rPr>
  </w:style>
  <w:style w:type="character" w:customStyle="1" w:styleId="PlainTextChar">
    <w:name w:val="Plain Text Char"/>
    <w:basedOn w:val="DefaultParagraphFont"/>
    <w:rPr>
      <w:rFonts w:eastAsia="Calibri" w:cs="Calibri"/>
      <w:kern w:val="0"/>
      <w:szCs w:val="24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A0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u/0/edit?mid=1U_E43ZHR9CkXKN52iDZkekNmmxC8Hz7O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Buckhout</dc:creator>
  <cp:lastModifiedBy>Angie Hong</cp:lastModifiedBy>
  <cp:revision>5</cp:revision>
  <cp:lastPrinted>2021-03-15T14:22:00Z</cp:lastPrinted>
  <dcterms:created xsi:type="dcterms:W3CDTF">2021-05-26T21:20:00Z</dcterms:created>
  <dcterms:modified xsi:type="dcterms:W3CDTF">2021-05-27T21:00:00Z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Office of Enterprise Technology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